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1EA7" w14:textId="3A60BA9D" w:rsidR="00141105" w:rsidRPr="00F2530B" w:rsidRDefault="00141105" w:rsidP="00004473">
      <w:pPr>
        <w:pStyle w:val="NoSpacing"/>
        <w:jc w:val="center"/>
        <w:rPr>
          <w:b/>
          <w:bCs/>
          <w:sz w:val="48"/>
          <w:szCs w:val="48"/>
        </w:rPr>
      </w:pPr>
      <w:r w:rsidRPr="00F2530B">
        <w:rPr>
          <w:b/>
          <w:bCs/>
          <w:sz w:val="48"/>
          <w:szCs w:val="48"/>
        </w:rPr>
        <w:t>Administration of Medicines</w:t>
      </w:r>
    </w:p>
    <w:p w14:paraId="2D83CB43" w14:textId="77777777" w:rsidR="0032653F" w:rsidRDefault="0032653F" w:rsidP="008744C7">
      <w:pPr>
        <w:spacing w:after="96" w:line="259" w:lineRule="auto"/>
        <w:rPr>
          <w:rFonts w:ascii="Arial" w:eastAsia="Arial" w:hAnsi="Arial" w:cs="Arial"/>
          <w:sz w:val="16"/>
          <w:szCs w:val="16"/>
        </w:rPr>
      </w:pPr>
    </w:p>
    <w:p w14:paraId="2C4FDD0C" w14:textId="064D513D" w:rsidR="008744C7" w:rsidRDefault="0032653F" w:rsidP="008744C7">
      <w:pPr>
        <w:spacing w:after="96" w:line="259" w:lineRule="auto"/>
        <w:rPr>
          <w:rFonts w:ascii="Arial" w:eastAsia="Arial" w:hAnsi="Arial" w:cs="Arial"/>
          <w:sz w:val="16"/>
          <w:szCs w:val="16"/>
        </w:rPr>
      </w:pPr>
      <w:r>
        <w:rPr>
          <w:rFonts w:ascii="Arial" w:eastAsia="Arial" w:hAnsi="Arial" w:cs="Arial"/>
          <w:sz w:val="16"/>
          <w:szCs w:val="16"/>
        </w:rPr>
        <w:t>DATE October 2025 REVIEW DATE October 2028</w:t>
      </w:r>
    </w:p>
    <w:p w14:paraId="0EDFE29D" w14:textId="5C331E1B" w:rsidR="008744C7" w:rsidRDefault="008744C7" w:rsidP="008744C7">
      <w:pPr>
        <w:spacing w:after="96" w:line="259" w:lineRule="auto"/>
        <w:rPr>
          <w:rFonts w:ascii="Arial" w:eastAsia="Arial" w:hAnsi="Arial" w:cs="Arial"/>
          <w:sz w:val="16"/>
          <w:szCs w:val="16"/>
        </w:rPr>
      </w:pPr>
      <w:r>
        <w:rPr>
          <w:rFonts w:ascii="Arial" w:eastAsia="Arial" w:hAnsi="Arial" w:cs="Arial"/>
          <w:sz w:val="16"/>
          <w:szCs w:val="16"/>
        </w:rPr>
        <w:t xml:space="preserve">Reviewer </w:t>
      </w:r>
      <w:proofErr w:type="gramStart"/>
      <w:r>
        <w:rPr>
          <w:rFonts w:ascii="Arial" w:eastAsia="Arial" w:hAnsi="Arial" w:cs="Arial"/>
          <w:sz w:val="16"/>
          <w:szCs w:val="16"/>
        </w:rPr>
        <w:t>Name :</w:t>
      </w:r>
      <w:proofErr w:type="gramEnd"/>
      <w:r>
        <w:rPr>
          <w:rFonts w:ascii="Arial" w:eastAsia="Arial" w:hAnsi="Arial" w:cs="Arial"/>
          <w:sz w:val="16"/>
          <w:szCs w:val="16"/>
        </w:rPr>
        <w:t xml:space="preserve"> Anna Blackshaw</w:t>
      </w:r>
    </w:p>
    <w:p w14:paraId="68113111" w14:textId="77777777" w:rsidR="00F2530B" w:rsidRDefault="00F2530B" w:rsidP="00F2530B">
      <w:pPr>
        <w:spacing w:after="96" w:line="259" w:lineRule="auto"/>
        <w:rPr>
          <w:rFonts w:ascii="Arial" w:eastAsia="Arial" w:hAnsi="Arial" w:cs="Arial"/>
          <w:color w:val="000000"/>
          <w:sz w:val="16"/>
          <w:szCs w:val="16"/>
        </w:rPr>
      </w:pPr>
    </w:p>
    <w:p w14:paraId="18B9612E" w14:textId="77777777" w:rsidR="008744C7" w:rsidRPr="00141105" w:rsidRDefault="008744C7" w:rsidP="008744C7">
      <w:pPr>
        <w:pStyle w:val="NoSpacing"/>
        <w:rPr>
          <w:b/>
        </w:rPr>
      </w:pPr>
      <w:r w:rsidRPr="00141105">
        <w:rPr>
          <w:b/>
        </w:rPr>
        <w:t>Purpose</w:t>
      </w:r>
    </w:p>
    <w:p w14:paraId="1AD1DB7C" w14:textId="77777777" w:rsidR="008744C7" w:rsidRDefault="008744C7" w:rsidP="008744C7">
      <w:pPr>
        <w:pStyle w:val="NoSpacing"/>
      </w:pPr>
      <w:r>
        <w:t xml:space="preserve">The aim of the policy is to ensure that all nurses, including bank and agency staff and </w:t>
      </w:r>
    </w:p>
    <w:p w14:paraId="7FDDD93E" w14:textId="77777777" w:rsidR="008744C7" w:rsidRDefault="008744C7" w:rsidP="008744C7">
      <w:pPr>
        <w:pStyle w:val="NoSpacing"/>
      </w:pPr>
      <w:r>
        <w:t xml:space="preserve">other health care individuals, follow safe and best practice in all activities relating to the </w:t>
      </w:r>
    </w:p>
    <w:p w14:paraId="7CE41E60" w14:textId="77777777" w:rsidR="008744C7" w:rsidRDefault="008744C7" w:rsidP="008744C7">
      <w:pPr>
        <w:pStyle w:val="NoSpacing"/>
      </w:pPr>
      <w:r>
        <w:t>administration of medicines.</w:t>
      </w:r>
    </w:p>
    <w:p w14:paraId="566E36A5" w14:textId="77777777" w:rsidR="008744C7" w:rsidRDefault="008744C7" w:rsidP="008744C7">
      <w:pPr>
        <w:pStyle w:val="NoSpacing"/>
      </w:pPr>
    </w:p>
    <w:p w14:paraId="5D3335D3" w14:textId="77777777" w:rsidR="008744C7" w:rsidRPr="00141105" w:rsidRDefault="008744C7" w:rsidP="008744C7">
      <w:pPr>
        <w:pStyle w:val="NoSpacing"/>
        <w:rPr>
          <w:b/>
        </w:rPr>
      </w:pPr>
      <w:r w:rsidRPr="00141105">
        <w:rPr>
          <w:b/>
        </w:rPr>
        <w:t>Objectives</w:t>
      </w:r>
    </w:p>
    <w:p w14:paraId="10A4D059" w14:textId="282F1F7D" w:rsidR="008744C7" w:rsidRDefault="008744C7" w:rsidP="008744C7">
      <w:pPr>
        <w:pStyle w:val="NoSpacing"/>
        <w:numPr>
          <w:ilvl w:val="0"/>
          <w:numId w:val="1"/>
        </w:numPr>
      </w:pPr>
      <w:r>
        <w:t>All nurses and other health care staff practice the ‘6 rights’ of medication administration</w:t>
      </w:r>
      <w:r w:rsidR="0032653F">
        <w:t>:</w:t>
      </w:r>
      <w:r>
        <w:t xml:space="preserve"> right patient, right medication, right dose, right route, right time, right documentation.</w:t>
      </w:r>
    </w:p>
    <w:p w14:paraId="1DD9A101" w14:textId="77777777" w:rsidR="008744C7" w:rsidRDefault="008744C7" w:rsidP="008744C7">
      <w:pPr>
        <w:pStyle w:val="NoSpacing"/>
        <w:numPr>
          <w:ilvl w:val="0"/>
          <w:numId w:val="1"/>
        </w:numPr>
      </w:pPr>
      <w:r>
        <w:t>Promote a consistent and best practice approach to the safe administration of medicines.</w:t>
      </w:r>
    </w:p>
    <w:p w14:paraId="41025F75" w14:textId="77777777" w:rsidR="008744C7" w:rsidRDefault="008744C7" w:rsidP="008744C7">
      <w:pPr>
        <w:pStyle w:val="NoSpacing"/>
        <w:numPr>
          <w:ilvl w:val="0"/>
          <w:numId w:val="1"/>
        </w:numPr>
      </w:pPr>
      <w:r>
        <w:t>Provide a process that supports registered nurses and other health care staff in their role in the safe administration of medicines.</w:t>
      </w:r>
    </w:p>
    <w:p w14:paraId="1314D8E8" w14:textId="77777777" w:rsidR="008744C7" w:rsidRDefault="008744C7" w:rsidP="008744C7">
      <w:pPr>
        <w:pStyle w:val="NoSpacing"/>
        <w:numPr>
          <w:ilvl w:val="0"/>
          <w:numId w:val="1"/>
        </w:numPr>
      </w:pPr>
      <w:r>
        <w:t>All incidents relating to the administration of medicines are reported in a timely manner.</w:t>
      </w:r>
    </w:p>
    <w:p w14:paraId="21D2081C" w14:textId="77777777" w:rsidR="008744C7" w:rsidRDefault="008744C7" w:rsidP="008744C7">
      <w:pPr>
        <w:pStyle w:val="NoSpacing"/>
        <w:numPr>
          <w:ilvl w:val="0"/>
          <w:numId w:val="1"/>
        </w:numPr>
      </w:pPr>
      <w:r>
        <w:t>Provide a framework for nurses and other health care staff to analyse their experiences, learn from incidents and subsequently improve their practice.</w:t>
      </w:r>
    </w:p>
    <w:p w14:paraId="118DED1F" w14:textId="77777777" w:rsidR="008744C7" w:rsidRDefault="008744C7" w:rsidP="008744C7">
      <w:pPr>
        <w:pStyle w:val="NoSpacing"/>
        <w:numPr>
          <w:ilvl w:val="0"/>
          <w:numId w:val="1"/>
        </w:numPr>
      </w:pPr>
    </w:p>
    <w:p w14:paraId="0CCE74AA" w14:textId="77777777" w:rsidR="008744C7" w:rsidRPr="00141105" w:rsidRDefault="008744C7" w:rsidP="008744C7">
      <w:pPr>
        <w:pStyle w:val="NoSpacing"/>
        <w:rPr>
          <w:b/>
        </w:rPr>
      </w:pPr>
      <w:r w:rsidRPr="00141105">
        <w:rPr>
          <w:b/>
        </w:rPr>
        <w:t>Process</w:t>
      </w:r>
    </w:p>
    <w:p w14:paraId="675E4C49" w14:textId="77777777" w:rsidR="008744C7" w:rsidRDefault="008744C7" w:rsidP="008744C7">
      <w:pPr>
        <w:pStyle w:val="NoSpacing"/>
      </w:pPr>
    </w:p>
    <w:p w14:paraId="27A18502" w14:textId="77777777" w:rsidR="008744C7" w:rsidRPr="00141105" w:rsidRDefault="008744C7" w:rsidP="008744C7">
      <w:pPr>
        <w:pStyle w:val="NoSpacing"/>
        <w:numPr>
          <w:ilvl w:val="0"/>
          <w:numId w:val="2"/>
        </w:numPr>
        <w:rPr>
          <w:b/>
        </w:rPr>
      </w:pPr>
      <w:r w:rsidRPr="00141105">
        <w:rPr>
          <w:b/>
        </w:rPr>
        <w:t>Who can administer?</w:t>
      </w:r>
    </w:p>
    <w:p w14:paraId="75430463" w14:textId="3024AD36" w:rsidR="008744C7" w:rsidRDefault="008744C7" w:rsidP="008744C7">
      <w:pPr>
        <w:pStyle w:val="NoSpacing"/>
      </w:pPr>
      <w:r>
        <w:t>The following staff are authorised to administer medicines providing they have undertaken the necessary training and have been deemed competent: -</w:t>
      </w:r>
    </w:p>
    <w:p w14:paraId="270C3E7B" w14:textId="77777777" w:rsidR="008744C7" w:rsidRDefault="008744C7" w:rsidP="008744C7">
      <w:pPr>
        <w:pStyle w:val="NoSpacing"/>
      </w:pPr>
      <w:r>
        <w:t>A Registered Nurse</w:t>
      </w:r>
    </w:p>
    <w:p w14:paraId="1BC5B98C" w14:textId="77777777" w:rsidR="008744C7" w:rsidRDefault="008744C7" w:rsidP="008744C7">
      <w:pPr>
        <w:pStyle w:val="NoSpacing"/>
      </w:pPr>
      <w:r>
        <w:t>A Registered Medical Practitioner</w:t>
      </w:r>
    </w:p>
    <w:p w14:paraId="374D9D3E" w14:textId="7D0686A7" w:rsidR="008744C7" w:rsidRDefault="008744C7" w:rsidP="008744C7">
      <w:pPr>
        <w:pStyle w:val="NoSpacing"/>
      </w:pPr>
    </w:p>
    <w:p w14:paraId="37961DEE" w14:textId="77777777" w:rsidR="008744C7" w:rsidRDefault="008744C7" w:rsidP="008744C7">
      <w:pPr>
        <w:pStyle w:val="NoSpacing"/>
      </w:pPr>
    </w:p>
    <w:p w14:paraId="1506F51A" w14:textId="77777777" w:rsidR="008744C7" w:rsidRPr="00141105" w:rsidRDefault="008744C7" w:rsidP="008744C7">
      <w:pPr>
        <w:pStyle w:val="NoSpacing"/>
        <w:numPr>
          <w:ilvl w:val="0"/>
          <w:numId w:val="2"/>
        </w:numPr>
        <w:rPr>
          <w:b/>
        </w:rPr>
      </w:pPr>
      <w:r w:rsidRPr="00141105">
        <w:rPr>
          <w:b/>
        </w:rPr>
        <w:t>Key Principles</w:t>
      </w:r>
    </w:p>
    <w:p w14:paraId="46F59E6B" w14:textId="77777777" w:rsidR="008744C7" w:rsidRDefault="008744C7" w:rsidP="008744C7">
      <w:pPr>
        <w:pStyle w:val="NoSpacing"/>
      </w:pPr>
      <w:r>
        <w:t>Every authorised person involved in administering a medicine to a patient must have knowledge of the patient’s assessment and be satisfied that the medication and dose are appropriate for the patient. They must also know the therapeutic uses of the medicine, its normal dosage, side effects, precautions and contra-indications.</w:t>
      </w:r>
    </w:p>
    <w:p w14:paraId="57CB3CA5" w14:textId="77777777" w:rsidR="008744C7" w:rsidRDefault="008744C7" w:rsidP="008744C7">
      <w:pPr>
        <w:pStyle w:val="NoSpacing"/>
      </w:pPr>
    </w:p>
    <w:p w14:paraId="175CF354" w14:textId="77777777" w:rsidR="008744C7" w:rsidRDefault="008744C7" w:rsidP="008744C7">
      <w:pPr>
        <w:pStyle w:val="NoSpacing"/>
      </w:pPr>
      <w:r>
        <w:t>The person administering or checking must examine the dose and formulation of the preparation and be aware of any interacting medication. Information regarding starting doses, formulations and dose conversions may be found in:-</w:t>
      </w:r>
    </w:p>
    <w:p w14:paraId="63EF9D34" w14:textId="7DE986E0" w:rsidR="008744C7" w:rsidRDefault="008744C7" w:rsidP="008744C7">
      <w:pPr>
        <w:pStyle w:val="NoSpacing"/>
      </w:pPr>
      <w:r>
        <w:t>~ Current BNF</w:t>
      </w:r>
    </w:p>
    <w:p w14:paraId="7612919C" w14:textId="77777777" w:rsidR="008744C7" w:rsidRDefault="008744C7" w:rsidP="008744C7">
      <w:pPr>
        <w:pStyle w:val="NoSpacing"/>
      </w:pPr>
      <w:r>
        <w:t xml:space="preserve">~ Summary of Product Characteristics for individual products (SPC) </w:t>
      </w:r>
    </w:p>
    <w:p w14:paraId="41690136" w14:textId="77777777" w:rsidR="008744C7" w:rsidRDefault="008744C7" w:rsidP="008744C7">
      <w:pPr>
        <w:pStyle w:val="NoSpacing"/>
      </w:pPr>
      <w:r>
        <w:t>www.emc.medicines.org.uk</w:t>
      </w:r>
    </w:p>
    <w:p w14:paraId="7460520D" w14:textId="77777777" w:rsidR="008744C7" w:rsidRDefault="008744C7" w:rsidP="008744C7">
      <w:pPr>
        <w:pStyle w:val="NoSpacing"/>
      </w:pPr>
    </w:p>
    <w:p w14:paraId="2E38A9F8" w14:textId="77777777" w:rsidR="008744C7" w:rsidRDefault="008744C7" w:rsidP="008744C7">
      <w:pPr>
        <w:pStyle w:val="NoSpacing"/>
      </w:pPr>
      <w:r>
        <w:t>Every authorised person involved in administering a medicine to a patient must always exercise professional judgement and apply knowledge and skill to the situation that applies at that time. This requires the individual to:-</w:t>
      </w:r>
    </w:p>
    <w:p w14:paraId="4EDD62A3" w14:textId="77777777" w:rsidR="008744C7" w:rsidRDefault="008744C7" w:rsidP="008744C7">
      <w:pPr>
        <w:pStyle w:val="NoSpacing"/>
      </w:pPr>
      <w:r>
        <w:lastRenderedPageBreak/>
        <w:t>- Have an understanding of substances used for diagnostic, therapeutic and prophylactic purposes</w:t>
      </w:r>
    </w:p>
    <w:p w14:paraId="1E1DF55D" w14:textId="77777777" w:rsidR="008744C7" w:rsidRDefault="008744C7" w:rsidP="008744C7">
      <w:pPr>
        <w:pStyle w:val="NoSpacing"/>
      </w:pPr>
      <w:r>
        <w:t>- Ensure that omission or delay of a critical medicine does not occur</w:t>
      </w:r>
    </w:p>
    <w:p w14:paraId="7E5AA4B5" w14:textId="77777777" w:rsidR="008744C7" w:rsidRDefault="008744C7" w:rsidP="008744C7">
      <w:pPr>
        <w:pStyle w:val="NoSpacing"/>
      </w:pPr>
      <w:r>
        <w:t>- Be able to justify any actions taken</w:t>
      </w:r>
    </w:p>
    <w:p w14:paraId="766DAF3C" w14:textId="77777777" w:rsidR="008744C7" w:rsidRDefault="008744C7" w:rsidP="008744C7">
      <w:pPr>
        <w:pStyle w:val="NoSpacing"/>
      </w:pPr>
      <w:r>
        <w:t>- Be prepared to be accountable for the actions take</w:t>
      </w:r>
    </w:p>
    <w:p w14:paraId="68E877D2" w14:textId="77777777" w:rsidR="008744C7" w:rsidRDefault="008744C7" w:rsidP="008744C7">
      <w:pPr>
        <w:pStyle w:val="NoSpacing"/>
      </w:pPr>
    </w:p>
    <w:p w14:paraId="311D365D" w14:textId="77777777" w:rsidR="008744C7" w:rsidRDefault="008744C7" w:rsidP="008744C7">
      <w:pPr>
        <w:pStyle w:val="NoSpacing"/>
      </w:pPr>
    </w:p>
    <w:p w14:paraId="48BB53EB" w14:textId="77777777" w:rsidR="008744C7" w:rsidRPr="00496838" w:rsidRDefault="008744C7" w:rsidP="008744C7">
      <w:pPr>
        <w:pStyle w:val="NoSpacing"/>
        <w:numPr>
          <w:ilvl w:val="0"/>
          <w:numId w:val="2"/>
        </w:numPr>
        <w:rPr>
          <w:b/>
        </w:rPr>
      </w:pPr>
      <w:r w:rsidRPr="00496838">
        <w:rPr>
          <w:b/>
        </w:rPr>
        <w:t>Best Practice</w:t>
      </w:r>
    </w:p>
    <w:p w14:paraId="558F38CF" w14:textId="4A4A665A" w:rsidR="008744C7" w:rsidRDefault="008744C7" w:rsidP="008744C7">
      <w:pPr>
        <w:pStyle w:val="NoSpacing"/>
      </w:pPr>
      <w:r>
        <w:t>The correct drug in the correct dose is always given to the correct person at the correct time by the correct route and that the patient actually takes the medicine and that informed consent has bee</w:t>
      </w:r>
      <w:r w:rsidR="006A0E2A">
        <w:t>n gained.</w:t>
      </w:r>
    </w:p>
    <w:p w14:paraId="72834040" w14:textId="77777777" w:rsidR="008744C7" w:rsidRDefault="008744C7" w:rsidP="008744C7">
      <w:pPr>
        <w:pStyle w:val="NoSpacing"/>
      </w:pPr>
      <w:r>
        <w:t>The process of administering medicines should be explained to the patient, where appropriate.</w:t>
      </w:r>
    </w:p>
    <w:p w14:paraId="3044DC66" w14:textId="77777777" w:rsidR="008744C7" w:rsidRDefault="008744C7" w:rsidP="008744C7">
      <w:pPr>
        <w:pStyle w:val="NoSpacing"/>
      </w:pPr>
      <w:r>
        <w:t>Staff should not be interrupted during the administration of medicines unless there is an emergency.</w:t>
      </w:r>
    </w:p>
    <w:p w14:paraId="5CC8065A" w14:textId="77777777" w:rsidR="008744C7" w:rsidRDefault="008744C7" w:rsidP="008744C7">
      <w:pPr>
        <w:pStyle w:val="NoSpacing"/>
      </w:pPr>
    </w:p>
    <w:p w14:paraId="20655D5B" w14:textId="295929A7" w:rsidR="008744C7" w:rsidRPr="00897B28" w:rsidRDefault="006A0E2A" w:rsidP="006A0E2A">
      <w:pPr>
        <w:pStyle w:val="NoSpacing"/>
        <w:rPr>
          <w:b/>
        </w:rPr>
      </w:pPr>
      <w:r>
        <w:rPr>
          <w:b/>
        </w:rPr>
        <w:t xml:space="preserve">      </w:t>
      </w:r>
      <w:r w:rsidR="008744C7" w:rsidRPr="00897B28">
        <w:rPr>
          <w:b/>
        </w:rPr>
        <w:t>4. Checking the prescription</w:t>
      </w:r>
    </w:p>
    <w:p w14:paraId="6BBB2FB7" w14:textId="77777777" w:rsidR="008744C7" w:rsidRDefault="008744C7" w:rsidP="008744C7">
      <w:pPr>
        <w:pStyle w:val="NoSpacing"/>
      </w:pPr>
      <w:r>
        <w:t xml:space="preserve">Confirm patient identity, by verbally by asking the patient their name and date of birth. Where this is not available, particular care must be taken to check by other means e.g. personal knowledge of patient. </w:t>
      </w:r>
    </w:p>
    <w:p w14:paraId="07228083" w14:textId="5C9FA9EF" w:rsidR="008744C7" w:rsidRDefault="008744C7" w:rsidP="008744C7">
      <w:pPr>
        <w:pStyle w:val="NoSpacing"/>
      </w:pPr>
      <w:r>
        <w:t xml:space="preserve">All medication charts currently in use for the patient are available and that the demographics on the medicine chart match those of the actual patient (i.e. name, date of birth, etc.). </w:t>
      </w:r>
    </w:p>
    <w:p w14:paraId="51A8CCF9" w14:textId="74470D7D" w:rsidR="008744C7" w:rsidRDefault="008744C7" w:rsidP="008744C7">
      <w:pPr>
        <w:pStyle w:val="NoSpacing"/>
      </w:pPr>
      <w:r>
        <w:t xml:space="preserve">The medicine has been prescribed by an authorised prescriber </w:t>
      </w:r>
    </w:p>
    <w:p w14:paraId="59BFD708" w14:textId="605B6ADC" w:rsidR="008744C7" w:rsidRDefault="008744C7" w:rsidP="008744C7">
      <w:pPr>
        <w:pStyle w:val="NoSpacing"/>
      </w:pPr>
      <w:r>
        <w:t>The prescription has not expired</w:t>
      </w:r>
      <w:r w:rsidR="006A0E2A">
        <w:t xml:space="preserve"> and is legally valid </w:t>
      </w:r>
    </w:p>
    <w:p w14:paraId="2FA93CBA" w14:textId="77777777" w:rsidR="008744C7" w:rsidRDefault="008744C7" w:rsidP="008744C7">
      <w:pPr>
        <w:pStyle w:val="NoSpacing"/>
      </w:pPr>
      <w:r>
        <w:t xml:space="preserve">The allergy status is </w:t>
      </w:r>
      <w:proofErr w:type="gramStart"/>
      <w:r>
        <w:t>completed</w:t>
      </w:r>
      <w:proofErr w:type="gramEnd"/>
      <w:r>
        <w:t xml:space="preserve"> and the patient does not have an allergy or intolerance to the medicine. </w:t>
      </w:r>
    </w:p>
    <w:p w14:paraId="2381963A" w14:textId="77777777" w:rsidR="008744C7" w:rsidRDefault="008744C7" w:rsidP="008744C7">
      <w:pPr>
        <w:pStyle w:val="NoSpacing"/>
      </w:pPr>
      <w:r>
        <w:t>The prescription and the label on the medicine must be clearly written and unambiguous</w:t>
      </w:r>
    </w:p>
    <w:p w14:paraId="17B729F4" w14:textId="77777777" w:rsidR="008744C7" w:rsidRDefault="008744C7" w:rsidP="008744C7">
      <w:pPr>
        <w:pStyle w:val="NoSpacing"/>
      </w:pPr>
      <w:r>
        <w:t>Be aware of any special guidance relating to the dose offered, e.g. dilution with water, before food etc.</w:t>
      </w:r>
    </w:p>
    <w:p w14:paraId="68D132A1" w14:textId="77777777" w:rsidR="008744C7" w:rsidRDefault="008744C7" w:rsidP="008744C7">
      <w:pPr>
        <w:pStyle w:val="NoSpacing"/>
      </w:pPr>
      <w:r>
        <w:t>Check that the dose has not already been administered/self-administered.</w:t>
      </w:r>
    </w:p>
    <w:p w14:paraId="3C904525" w14:textId="77777777" w:rsidR="008744C7" w:rsidRDefault="008744C7" w:rsidP="008744C7">
      <w:pPr>
        <w:pStyle w:val="NoSpacing"/>
      </w:pPr>
      <w:r>
        <w:t>The correct medicine, formulation, dose and route have been selected; be aware of any precautions and special instructions</w:t>
      </w:r>
    </w:p>
    <w:p w14:paraId="05B9838C" w14:textId="77777777" w:rsidR="008744C7" w:rsidRDefault="008744C7" w:rsidP="008744C7">
      <w:pPr>
        <w:pStyle w:val="NoSpacing"/>
      </w:pPr>
    </w:p>
    <w:p w14:paraId="0246B0A2" w14:textId="77777777" w:rsidR="008744C7" w:rsidRDefault="008744C7" w:rsidP="008744C7">
      <w:pPr>
        <w:pStyle w:val="NoSpacing"/>
      </w:pPr>
    </w:p>
    <w:p w14:paraId="6CF2DF3C" w14:textId="3E4B9AC6" w:rsidR="008744C7" w:rsidRPr="00897B28" w:rsidRDefault="008744C7" w:rsidP="00EA18EF">
      <w:pPr>
        <w:pStyle w:val="NoSpacing"/>
        <w:numPr>
          <w:ilvl w:val="0"/>
          <w:numId w:val="2"/>
        </w:numPr>
        <w:rPr>
          <w:b/>
        </w:rPr>
      </w:pPr>
      <w:r w:rsidRPr="00897B28">
        <w:rPr>
          <w:b/>
        </w:rPr>
        <w:t>Medicine Calculations</w:t>
      </w:r>
    </w:p>
    <w:p w14:paraId="3C6AFD55" w14:textId="77777777" w:rsidR="008744C7" w:rsidRDefault="008744C7" w:rsidP="008744C7">
      <w:pPr>
        <w:pStyle w:val="NoSpacing"/>
      </w:pPr>
      <w:r>
        <w:t>Some medicine administrations can require complex calculations to ensure that the correct volume or dose is administered. The nurse responsible for the administration of the medicine must ensure the calculation is correct. A second practitioner must check the calculation in order to minimise the risk of error.</w:t>
      </w:r>
    </w:p>
    <w:p w14:paraId="6F856C16" w14:textId="77777777" w:rsidR="008744C7" w:rsidRDefault="008744C7" w:rsidP="008744C7">
      <w:pPr>
        <w:pStyle w:val="NoSpacing"/>
      </w:pPr>
      <w:r>
        <w:t>All calculations must be conducted independently and the results of the calculations must correspond. If they do not, calculations must be repeated independently; if there is still a discrepancy between the two calculations, assistance should be sought from a third nurse, doctor or pharmacist. Medicines of any kind must not be given if there is any doubt over the accuracy of the calculation.</w:t>
      </w:r>
    </w:p>
    <w:p w14:paraId="6C906966" w14:textId="77777777" w:rsidR="008744C7" w:rsidRDefault="008744C7" w:rsidP="008744C7">
      <w:pPr>
        <w:pStyle w:val="NoSpacing"/>
      </w:pPr>
      <w:r>
        <w:t>Nurses administering medicines in patients own home may do the calculation without a second check, if they are competent to do so. If the calculation is complex, or unfamiliar, it is the responsibility of the nurse to ensure a second check is obtained, as above.</w:t>
      </w:r>
    </w:p>
    <w:p w14:paraId="7B284CFC" w14:textId="77777777" w:rsidR="008744C7" w:rsidRDefault="008744C7" w:rsidP="008744C7">
      <w:pPr>
        <w:pStyle w:val="NoSpacing"/>
      </w:pPr>
    </w:p>
    <w:p w14:paraId="39080831" w14:textId="6B3F3E69" w:rsidR="008744C7" w:rsidRDefault="008744C7" w:rsidP="008744C7">
      <w:pPr>
        <w:pStyle w:val="NoSpacing"/>
      </w:pPr>
      <w:r>
        <w:t>Medicines must not be prepared in advance of administration except</w:t>
      </w:r>
      <w:r w:rsidR="00860307">
        <w:t xml:space="preserve"> </w:t>
      </w:r>
      <w:r>
        <w:t>for antibiotic syrups requiring reconstitution</w:t>
      </w:r>
    </w:p>
    <w:p w14:paraId="042F111A" w14:textId="77777777" w:rsidR="008744C7" w:rsidRPr="00897B28" w:rsidRDefault="008744C7" w:rsidP="00EA18EF">
      <w:pPr>
        <w:pStyle w:val="NoSpacing"/>
        <w:numPr>
          <w:ilvl w:val="0"/>
          <w:numId w:val="2"/>
        </w:numPr>
        <w:rPr>
          <w:b/>
        </w:rPr>
      </w:pPr>
      <w:r w:rsidRPr="00897B28">
        <w:rPr>
          <w:b/>
        </w:rPr>
        <w:lastRenderedPageBreak/>
        <w:t>Consent</w:t>
      </w:r>
    </w:p>
    <w:p w14:paraId="1CAFC8FF" w14:textId="77777777" w:rsidR="008744C7" w:rsidRDefault="008744C7" w:rsidP="008744C7">
      <w:pPr>
        <w:pStyle w:val="NoSpacing"/>
      </w:pPr>
      <w:r>
        <w:t>Valid consent must be obtained before starting any treatment including the administration of medicines.</w:t>
      </w:r>
    </w:p>
    <w:p w14:paraId="1EBE9B1B" w14:textId="77777777" w:rsidR="008744C7" w:rsidRDefault="008744C7" w:rsidP="008744C7">
      <w:pPr>
        <w:pStyle w:val="NoSpacing"/>
      </w:pPr>
      <w:r>
        <w:t>Informed consent applies when a person can be said to have given consent based on a clear appreciation and understanding of the facts, and the implications and consequences of an action.</w:t>
      </w:r>
    </w:p>
    <w:p w14:paraId="115124B1" w14:textId="77777777" w:rsidR="008744C7" w:rsidRDefault="008744C7" w:rsidP="008744C7">
      <w:pPr>
        <w:pStyle w:val="NoSpacing"/>
      </w:pPr>
      <w:r>
        <w:t>Consent can be either explicit (specific consent to carry out a specific action) or implied (not expressly given by a patient, but inferred from their actions, the facts and circumstances of a particular situation, and sometimes a patient's silence or inaction). Generally, there is no legal requirement to obtain written consent but it may be advisable in some circumstances.</w:t>
      </w:r>
    </w:p>
    <w:p w14:paraId="70F95185" w14:textId="77777777" w:rsidR="008744C7" w:rsidRDefault="008744C7" w:rsidP="008744C7">
      <w:pPr>
        <w:pStyle w:val="NoSpacing"/>
      </w:pPr>
      <w:r>
        <w:t>Every effort should be made to obtain consent from the patient to accept the prescribed medication but consent must be given voluntarily and not under any form of duress or undue influence from health professionals, family or friends.</w:t>
      </w:r>
    </w:p>
    <w:p w14:paraId="27B95680" w14:textId="77777777" w:rsidR="008744C7" w:rsidRDefault="008744C7" w:rsidP="008744C7">
      <w:pPr>
        <w:pStyle w:val="NoSpacing"/>
      </w:pPr>
      <w:r>
        <w:t>Consent is a continuing process rather than a one-off decision. It is important that a patient be given continuing opportunities to ask further questions and to review the decision.</w:t>
      </w:r>
    </w:p>
    <w:p w14:paraId="0C3837A8" w14:textId="77777777" w:rsidR="008744C7" w:rsidRDefault="008744C7" w:rsidP="008744C7">
      <w:pPr>
        <w:pStyle w:val="NoSpacing"/>
      </w:pPr>
      <w:r>
        <w:t>All people aged 16 and over are presumed, in law, to have the capacity to consent to treatment unless there is evidence to the contrary. A patient who is suffering from a mental disorder or impairment does not necessarily lack the competence to consent to treatment. To demonstrate capacity individuals should be able to:-</w:t>
      </w:r>
    </w:p>
    <w:p w14:paraId="63BBE2A0" w14:textId="77777777" w:rsidR="008744C7" w:rsidRDefault="008744C7" w:rsidP="008744C7">
      <w:pPr>
        <w:pStyle w:val="NoSpacing"/>
      </w:pPr>
      <w:r>
        <w:t xml:space="preserve">- understand what the medical treatment is, its purpose and nature and why it is being </w:t>
      </w:r>
    </w:p>
    <w:p w14:paraId="39F1EF9D" w14:textId="77777777" w:rsidR="008744C7" w:rsidRDefault="008744C7" w:rsidP="008744C7">
      <w:pPr>
        <w:pStyle w:val="NoSpacing"/>
      </w:pPr>
      <w:r>
        <w:t>proposed</w:t>
      </w:r>
    </w:p>
    <w:p w14:paraId="11822B8F" w14:textId="77777777" w:rsidR="008744C7" w:rsidRDefault="008744C7" w:rsidP="008744C7">
      <w:pPr>
        <w:pStyle w:val="NoSpacing"/>
      </w:pPr>
      <w:r>
        <w:t>- understand the benefits, risks and alternatives</w:t>
      </w:r>
    </w:p>
    <w:p w14:paraId="49CDD867" w14:textId="77777777" w:rsidR="008744C7" w:rsidRDefault="008744C7" w:rsidP="008744C7">
      <w:pPr>
        <w:pStyle w:val="NoSpacing"/>
      </w:pPr>
      <w:r>
        <w:t>- understand the consequences of not receiving the proposed treatment.</w:t>
      </w:r>
    </w:p>
    <w:p w14:paraId="78F3BDE2" w14:textId="77777777" w:rsidR="008744C7" w:rsidRDefault="008744C7" w:rsidP="008744C7">
      <w:pPr>
        <w:pStyle w:val="NoSpacing"/>
      </w:pPr>
      <w:r>
        <w:t xml:space="preserve">- retain the information and be able to weigh up the pros and cons in order to arrive at </w:t>
      </w:r>
    </w:p>
    <w:p w14:paraId="39C87878" w14:textId="77777777" w:rsidR="008744C7" w:rsidRDefault="008744C7" w:rsidP="008744C7">
      <w:pPr>
        <w:pStyle w:val="NoSpacing"/>
      </w:pPr>
      <w:r>
        <w:t>a decision</w:t>
      </w:r>
    </w:p>
    <w:p w14:paraId="5AC266B0" w14:textId="77777777" w:rsidR="008744C7" w:rsidRDefault="008744C7" w:rsidP="008744C7">
      <w:pPr>
        <w:pStyle w:val="NoSpacing"/>
      </w:pPr>
      <w:r>
        <w:t>- communicate the decision</w:t>
      </w:r>
    </w:p>
    <w:p w14:paraId="6EEA58A2" w14:textId="77777777" w:rsidR="008744C7" w:rsidRDefault="008744C7" w:rsidP="008744C7">
      <w:pPr>
        <w:pStyle w:val="NoSpacing"/>
      </w:pPr>
      <w:r>
        <w:t xml:space="preserve">Decisions subsequently made on behalf of patients without capacity always need to be </w:t>
      </w:r>
    </w:p>
    <w:p w14:paraId="2F5731DE" w14:textId="77777777" w:rsidR="008744C7" w:rsidRDefault="008744C7" w:rsidP="008744C7">
      <w:pPr>
        <w:pStyle w:val="NoSpacing"/>
      </w:pPr>
      <w:r>
        <w:t xml:space="preserve">in the patient's best interest </w:t>
      </w:r>
      <w:proofErr w:type="gramStart"/>
      <w:r>
        <w:t>and also</w:t>
      </w:r>
      <w:proofErr w:type="gramEnd"/>
      <w:r>
        <w:t xml:space="preserve"> need to be the least restrictive on their basic rights and freedoms.</w:t>
      </w:r>
    </w:p>
    <w:p w14:paraId="3F20E498" w14:textId="77777777" w:rsidR="008744C7" w:rsidRDefault="008744C7" w:rsidP="008744C7">
      <w:pPr>
        <w:pStyle w:val="NoSpacing"/>
      </w:pPr>
    </w:p>
    <w:p w14:paraId="6BEE77FA" w14:textId="77777777" w:rsidR="008744C7" w:rsidRPr="003247C1" w:rsidRDefault="008744C7" w:rsidP="00EA18EF">
      <w:pPr>
        <w:pStyle w:val="NoSpacing"/>
        <w:numPr>
          <w:ilvl w:val="0"/>
          <w:numId w:val="2"/>
        </w:numPr>
        <w:rPr>
          <w:b/>
        </w:rPr>
      </w:pPr>
      <w:r w:rsidRPr="003247C1">
        <w:rPr>
          <w:b/>
        </w:rPr>
        <w:t>Refusal of Medication</w:t>
      </w:r>
    </w:p>
    <w:p w14:paraId="367DAD14" w14:textId="77777777" w:rsidR="008744C7" w:rsidRDefault="008744C7" w:rsidP="008744C7">
      <w:pPr>
        <w:pStyle w:val="NoSpacing"/>
      </w:pPr>
      <w:r>
        <w:t>In general, patients have a right to refuse medicines. If a patient is having difficulty swallowing an oral solid dose of medication, advice about liquid preparations, alternative products or appropriateness of crushing the tablet should be sought from pharmacy and the designated doctor or consultant contacted immediately for advice and direction.</w:t>
      </w:r>
    </w:p>
    <w:p w14:paraId="0E65AA77" w14:textId="77777777" w:rsidR="008744C7" w:rsidRDefault="008744C7" w:rsidP="008744C7">
      <w:pPr>
        <w:pStyle w:val="NoSpacing"/>
      </w:pPr>
      <w:r>
        <w:t>A competent patient’s decision to refuse medication must be respected even when it is considered their decision is wrong or irrational. Healthcare professionals can advise the patient of their clinical opinion, but must not put pressure on them to accept their advice and be careful that their words and actions do not imply judgement of the patient or their beliefs and values.</w:t>
      </w:r>
    </w:p>
    <w:p w14:paraId="6D4954AB" w14:textId="77777777" w:rsidR="008744C7" w:rsidRDefault="008744C7" w:rsidP="008744C7">
      <w:pPr>
        <w:pStyle w:val="NoSpacing"/>
      </w:pPr>
      <w:r>
        <w:t>However, there may be times when severely incapacitated individuals can neither consent nor refuse treatment. Treatment should be made available to severely incapacitated individuals judged according to their best interests and administered in the least restrictive manner.</w:t>
      </w:r>
    </w:p>
    <w:p w14:paraId="3142223A" w14:textId="77777777" w:rsidR="008744C7" w:rsidRDefault="008744C7" w:rsidP="008744C7">
      <w:pPr>
        <w:pStyle w:val="NoSpacing"/>
      </w:pPr>
    </w:p>
    <w:p w14:paraId="5127D985" w14:textId="77777777" w:rsidR="008744C7" w:rsidRPr="003247C1" w:rsidRDefault="008744C7" w:rsidP="00EA18EF">
      <w:pPr>
        <w:pStyle w:val="NoSpacing"/>
        <w:numPr>
          <w:ilvl w:val="0"/>
          <w:numId w:val="2"/>
        </w:numPr>
        <w:rPr>
          <w:b/>
        </w:rPr>
      </w:pPr>
      <w:r>
        <w:rPr>
          <w:b/>
        </w:rPr>
        <w:t xml:space="preserve"> Medicines brought in</w:t>
      </w:r>
      <w:r w:rsidRPr="003247C1">
        <w:rPr>
          <w:b/>
        </w:rPr>
        <w:t xml:space="preserve"> by Patients</w:t>
      </w:r>
    </w:p>
    <w:p w14:paraId="00D0A3FA" w14:textId="77777777" w:rsidR="008744C7" w:rsidRDefault="008744C7" w:rsidP="008744C7">
      <w:pPr>
        <w:pStyle w:val="NoSpacing"/>
      </w:pPr>
      <w:r>
        <w:t xml:space="preserve">Medicines brought in by patients may include prescribed medications, ‘over the counter’ medication (OTC), herbal medications and topical creams etc. These medicines must be checked for suitability and appropriateness before use, by a suitably qualified healthcare professional.  </w:t>
      </w:r>
    </w:p>
    <w:p w14:paraId="5F2F6D6F" w14:textId="77777777" w:rsidR="008744C7" w:rsidRDefault="008744C7" w:rsidP="008744C7">
      <w:pPr>
        <w:pStyle w:val="NoSpacing"/>
      </w:pPr>
    </w:p>
    <w:p w14:paraId="39861D55" w14:textId="77777777" w:rsidR="008744C7" w:rsidRPr="003247C1" w:rsidRDefault="008744C7" w:rsidP="00EA18EF">
      <w:pPr>
        <w:pStyle w:val="NoSpacing"/>
        <w:numPr>
          <w:ilvl w:val="0"/>
          <w:numId w:val="2"/>
        </w:numPr>
        <w:rPr>
          <w:b/>
        </w:rPr>
      </w:pPr>
      <w:r w:rsidRPr="003247C1">
        <w:rPr>
          <w:b/>
        </w:rPr>
        <w:lastRenderedPageBreak/>
        <w:t>Supervising Administration of Medicines by Patients</w:t>
      </w:r>
    </w:p>
    <w:p w14:paraId="69201B4C" w14:textId="77777777" w:rsidR="008744C7" w:rsidRDefault="008744C7" w:rsidP="008744C7">
      <w:pPr>
        <w:pStyle w:val="NoSpacing"/>
      </w:pPr>
      <w:r>
        <w:t>It may be appropriate for some patients to administer certain of their own medicines under supervision of a Registered Nurse. This is distinct from participation in a recognised self-administration scheme and may apply to the following categories:-</w:t>
      </w:r>
    </w:p>
    <w:p w14:paraId="0FC40F26" w14:textId="77777777" w:rsidR="008744C7" w:rsidRDefault="008744C7" w:rsidP="008744C7">
      <w:pPr>
        <w:pStyle w:val="NoSpacing"/>
      </w:pPr>
      <w:r>
        <w:t>- Inhalers</w:t>
      </w:r>
    </w:p>
    <w:p w14:paraId="6F85E4CA" w14:textId="77777777" w:rsidR="008744C7" w:rsidRDefault="008744C7" w:rsidP="008744C7">
      <w:pPr>
        <w:pStyle w:val="NoSpacing"/>
      </w:pPr>
      <w:r>
        <w:t>- Glyceryl trinitrate sublingual tablets and spray</w:t>
      </w:r>
    </w:p>
    <w:p w14:paraId="7EA71E3A" w14:textId="77777777" w:rsidR="008744C7" w:rsidRDefault="008744C7" w:rsidP="008744C7">
      <w:pPr>
        <w:pStyle w:val="NoSpacing"/>
      </w:pPr>
      <w:r>
        <w:t>- Topical preparations e.g. ointments or creams</w:t>
      </w:r>
    </w:p>
    <w:p w14:paraId="6C3F9938" w14:textId="77777777" w:rsidR="008744C7" w:rsidRDefault="008744C7" w:rsidP="008744C7">
      <w:pPr>
        <w:pStyle w:val="NoSpacing"/>
      </w:pPr>
      <w:r>
        <w:t>- Insulin preparations, the patient’s own device i.e. pen/syringe</w:t>
      </w:r>
    </w:p>
    <w:p w14:paraId="5EE5E6D0" w14:textId="77777777" w:rsidR="008744C7" w:rsidRDefault="008744C7" w:rsidP="008744C7">
      <w:pPr>
        <w:pStyle w:val="NoSpacing"/>
      </w:pPr>
    </w:p>
    <w:p w14:paraId="34D4A1F0" w14:textId="77777777" w:rsidR="008744C7" w:rsidRDefault="008744C7" w:rsidP="008744C7">
      <w:pPr>
        <w:pStyle w:val="NoSpacing"/>
      </w:pPr>
      <w:r>
        <w:t>Insulin and other injectable treatments should be stored in an appropriate drug cupboard/fridge in between administration.</w:t>
      </w:r>
    </w:p>
    <w:p w14:paraId="5C554F00" w14:textId="77777777" w:rsidR="008744C7" w:rsidRDefault="008744C7" w:rsidP="008744C7">
      <w:pPr>
        <w:pStyle w:val="NoSpacing"/>
      </w:pPr>
      <w:r>
        <w:t xml:space="preserve">There must be a valid prescription for the medicine. </w:t>
      </w:r>
    </w:p>
    <w:p w14:paraId="4FC49288" w14:textId="77777777" w:rsidR="008744C7" w:rsidRDefault="008744C7" w:rsidP="008744C7">
      <w:pPr>
        <w:pStyle w:val="NoSpacing"/>
      </w:pPr>
      <w:r>
        <w:t>The patient must consent to participation in this arrangement, and such consent documented. However, this does not mean that all responsibility for drug administration has been transferred from nurse to patient.</w:t>
      </w:r>
    </w:p>
    <w:p w14:paraId="43365BF3" w14:textId="77777777" w:rsidR="008744C7" w:rsidRDefault="008744C7" w:rsidP="008744C7">
      <w:pPr>
        <w:pStyle w:val="NoSpacing"/>
      </w:pPr>
      <w:r>
        <w:t>In ensuring the patient has sufficient understanding and ability to perform this task, he/ she must be provided with supportive education and written information, and their competence assessed. This must all be documented. The manufacturers’ standard patient information leaflets must be made available to the patient.</w:t>
      </w:r>
    </w:p>
    <w:p w14:paraId="17724C60" w14:textId="77777777" w:rsidR="008744C7" w:rsidRDefault="008744C7" w:rsidP="008744C7">
      <w:pPr>
        <w:pStyle w:val="NoSpacing"/>
      </w:pPr>
      <w:r>
        <w:t>The patient must be willing and able to communicate to the registered nurse when a dose has been taken or used. The patient must also be capable of administering the medicine correctly. If this is not the case, the prescriber should be informed and advice from a pharmacist sought. It is the responsibility of the registered nurse to encourage the patient to tell her/him when a dose has been self-administered to record this on the prescription sheet and to review these records to ensure the medicine is being taken appropriately.</w:t>
      </w:r>
    </w:p>
    <w:p w14:paraId="16E8C336" w14:textId="77777777" w:rsidR="008744C7" w:rsidRDefault="008744C7" w:rsidP="008744C7">
      <w:pPr>
        <w:pStyle w:val="NoSpacing"/>
      </w:pPr>
    </w:p>
    <w:p w14:paraId="7A95BB44" w14:textId="77777777" w:rsidR="008744C7" w:rsidRPr="00D963A0" w:rsidRDefault="008744C7" w:rsidP="00EA18EF">
      <w:pPr>
        <w:pStyle w:val="NoSpacing"/>
        <w:numPr>
          <w:ilvl w:val="0"/>
          <w:numId w:val="2"/>
        </w:numPr>
        <w:rPr>
          <w:b/>
        </w:rPr>
      </w:pPr>
      <w:r w:rsidRPr="00D963A0">
        <w:rPr>
          <w:b/>
        </w:rPr>
        <w:t>Tablet Crushing and Capsule Opening</w:t>
      </w:r>
    </w:p>
    <w:p w14:paraId="5D3E18F0" w14:textId="77777777" w:rsidR="008744C7" w:rsidRDefault="008744C7" w:rsidP="008744C7">
      <w:pPr>
        <w:pStyle w:val="NoSpacing"/>
      </w:pPr>
      <w:r>
        <w:t>Tablet crushing or opening of capsules should be avoided if at all possible by:-</w:t>
      </w:r>
    </w:p>
    <w:p w14:paraId="324F8522" w14:textId="77777777" w:rsidR="008744C7" w:rsidRDefault="008744C7" w:rsidP="008744C7">
      <w:pPr>
        <w:pStyle w:val="NoSpacing"/>
      </w:pPr>
      <w:r>
        <w:t>Checking in the patient’s notes as to whether any previous dose of the medicine for this patient has been administered in this way. If so, was the procedure approved by a pharmacist? Has the patient’s condition improved or deteriorated since then?</w:t>
      </w:r>
    </w:p>
    <w:p w14:paraId="2FB329F1" w14:textId="77777777" w:rsidR="008744C7" w:rsidRDefault="008744C7" w:rsidP="008744C7">
      <w:pPr>
        <w:pStyle w:val="NoSpacing"/>
      </w:pPr>
      <w:r>
        <w:t>Checking in the BNF for a suitable oral liquid/</w:t>
      </w:r>
      <w:proofErr w:type="spellStart"/>
      <w:r>
        <w:t>orodispersible</w:t>
      </w:r>
      <w:proofErr w:type="spellEnd"/>
      <w:r>
        <w:t xml:space="preserve"> preparation of the same drug(s) and, if available, ordering this from pharmacy. In some cases a dosage adjustment may need to be made when the oral liquid is substituted- check with a pharmacist or prescriber.</w:t>
      </w:r>
    </w:p>
    <w:p w14:paraId="075CCC0F" w14:textId="77777777" w:rsidR="008744C7" w:rsidRDefault="008744C7" w:rsidP="008744C7">
      <w:pPr>
        <w:pStyle w:val="NoSpacing"/>
      </w:pPr>
      <w:r>
        <w:t>Checking with the prescriber or, if unavailable, another prescriber as to whether another chemically different but clinically similar drug in the desired form could be prescribed.</w:t>
      </w:r>
    </w:p>
    <w:p w14:paraId="0E0D1632" w14:textId="77777777" w:rsidR="008744C7" w:rsidRDefault="008744C7" w:rsidP="008744C7">
      <w:pPr>
        <w:pStyle w:val="NoSpacing"/>
      </w:pPr>
      <w:r>
        <w:t>Checking with the prescriber or, if unavailable, another prescriber as to whether administration by injection would be more appropriate. Any change to the route of administration of a medicine MUST be prescribed.</w:t>
      </w:r>
    </w:p>
    <w:p w14:paraId="27193F3A" w14:textId="77777777" w:rsidR="008744C7" w:rsidRDefault="008744C7" w:rsidP="008744C7">
      <w:pPr>
        <w:pStyle w:val="NoSpacing"/>
      </w:pPr>
      <w:r>
        <w:t>Checking with pharmacy whether the tablets can be dispersed/ crushed/ dissolved/ sprinkled on food etc.</w:t>
      </w:r>
    </w:p>
    <w:p w14:paraId="0E9B5D5B" w14:textId="77777777" w:rsidR="008744C7" w:rsidRDefault="008744C7" w:rsidP="008744C7">
      <w:pPr>
        <w:pStyle w:val="NoSpacing"/>
      </w:pPr>
      <w:r>
        <w:t>Checking whether pharmacy is able to obtain the product from a specials manufacturer. Any such product will be unlicensed and expensive and there may be a delay in obtaining this medicine, which may delay timely administration to the patient.</w:t>
      </w:r>
    </w:p>
    <w:p w14:paraId="795911E5" w14:textId="77777777" w:rsidR="008744C7" w:rsidRDefault="008744C7" w:rsidP="008744C7">
      <w:pPr>
        <w:pStyle w:val="NoSpacing"/>
      </w:pPr>
      <w:r>
        <w:t>Record details of the action taken in the patient’s nursing notes to help to guide the administration of the next dose.</w:t>
      </w:r>
    </w:p>
    <w:p w14:paraId="691073FA" w14:textId="77777777" w:rsidR="008744C7" w:rsidRDefault="008744C7" w:rsidP="008744C7">
      <w:pPr>
        <w:pStyle w:val="NoSpacing"/>
      </w:pPr>
      <w:r>
        <w:lastRenderedPageBreak/>
        <w:t>Under some limited circumstances, it may be deemed necessary to crush a tablet or open a capsule. This can be potentially hazardous and puts the medicine outside the product licence.</w:t>
      </w:r>
    </w:p>
    <w:p w14:paraId="373E2C57" w14:textId="77777777" w:rsidR="008744C7" w:rsidRDefault="008744C7" w:rsidP="008744C7">
      <w:pPr>
        <w:pStyle w:val="NoSpacing"/>
      </w:pPr>
      <w:r>
        <w:t>Under no circumstances does tablet crushing or opening capsules mean that the medicine can be given by another route without another prescription. Medicines must be given by the route prescribed and a new prescription is needed for a change in route.</w:t>
      </w:r>
    </w:p>
    <w:p w14:paraId="6737DC5F" w14:textId="77777777" w:rsidR="008744C7" w:rsidRDefault="008744C7" w:rsidP="008744C7">
      <w:pPr>
        <w:pStyle w:val="NoSpacing"/>
      </w:pPr>
      <w:r>
        <w:t>Appropriate personal protective equipment, (e.g. a specially designed crushing syringe) and/or clothing might also be required in some cases. Never use a hypodermic syringe for either crushing or administration.</w:t>
      </w:r>
    </w:p>
    <w:p w14:paraId="650E0F63" w14:textId="77777777" w:rsidR="008744C7" w:rsidRDefault="008744C7" w:rsidP="008744C7">
      <w:pPr>
        <w:pStyle w:val="NoSpacing"/>
      </w:pPr>
      <w:r>
        <w:t>Always contact the Pharmacy department for more detailed guidance or advice.</w:t>
      </w:r>
    </w:p>
    <w:p w14:paraId="677131DD" w14:textId="77777777" w:rsidR="008744C7" w:rsidRDefault="008744C7" w:rsidP="008744C7">
      <w:pPr>
        <w:pStyle w:val="NoSpacing"/>
      </w:pPr>
    </w:p>
    <w:p w14:paraId="7C92D083" w14:textId="77777777" w:rsidR="008744C7" w:rsidRPr="00D963A0" w:rsidRDefault="008744C7" w:rsidP="00EA18EF">
      <w:pPr>
        <w:pStyle w:val="NoSpacing"/>
        <w:numPr>
          <w:ilvl w:val="0"/>
          <w:numId w:val="2"/>
        </w:numPr>
        <w:rPr>
          <w:b/>
        </w:rPr>
      </w:pPr>
      <w:r w:rsidRPr="00D963A0">
        <w:rPr>
          <w:b/>
        </w:rPr>
        <w:t>Oral Medicines</w:t>
      </w:r>
    </w:p>
    <w:p w14:paraId="27561AA4" w14:textId="77777777" w:rsidR="008744C7" w:rsidRDefault="008744C7" w:rsidP="008744C7">
      <w:pPr>
        <w:pStyle w:val="NoSpacing"/>
      </w:pPr>
      <w:r>
        <w:t>Orally administered medicines must be offered to the patient accompanied by a drink (excluding sub-lingual administration), as appropriate.</w:t>
      </w:r>
    </w:p>
    <w:p w14:paraId="2D48D288" w14:textId="77777777" w:rsidR="008744C7" w:rsidRDefault="008744C7" w:rsidP="008744C7">
      <w:pPr>
        <w:pStyle w:val="NoSpacing"/>
      </w:pPr>
      <w:r>
        <w:t xml:space="preserve">The patient should be observed until the medication has been taken. </w:t>
      </w:r>
    </w:p>
    <w:p w14:paraId="5DC173C9" w14:textId="77777777" w:rsidR="008744C7" w:rsidRDefault="008744C7" w:rsidP="008744C7">
      <w:pPr>
        <w:pStyle w:val="NoSpacing"/>
      </w:pPr>
    </w:p>
    <w:p w14:paraId="6183D1B1" w14:textId="77777777" w:rsidR="008744C7" w:rsidRPr="00D963A0" w:rsidRDefault="008744C7" w:rsidP="00EA18EF">
      <w:pPr>
        <w:pStyle w:val="NoSpacing"/>
        <w:numPr>
          <w:ilvl w:val="0"/>
          <w:numId w:val="2"/>
        </w:numPr>
        <w:rPr>
          <w:b/>
        </w:rPr>
      </w:pPr>
      <w:r w:rsidRPr="00D963A0">
        <w:rPr>
          <w:b/>
        </w:rPr>
        <w:t>Oral Liquids</w:t>
      </w:r>
    </w:p>
    <w:p w14:paraId="19104DD1" w14:textId="77777777" w:rsidR="008744C7" w:rsidRDefault="008744C7" w:rsidP="008744C7">
      <w:pPr>
        <w:pStyle w:val="NoSpacing"/>
      </w:pPr>
      <w:r>
        <w:t>A 5ml medicine spoon should be the first choice for liquid oral medicines that are to be given in 5ml doses. This is the most cost-effective option and should be used if suitable for the patient.</w:t>
      </w:r>
    </w:p>
    <w:p w14:paraId="21860E97" w14:textId="77777777" w:rsidR="008744C7" w:rsidRDefault="008744C7" w:rsidP="008744C7">
      <w:pPr>
        <w:pStyle w:val="NoSpacing"/>
      </w:pPr>
      <w:r>
        <w:t>A purple oral syringe should be used for doses that are less than 5ml or do not fall into 5ml graduations or if deemed more suitable for the patient. They are available as 1ml, 3ml, 5ml, 10ml, 20ml and 50ml syringes and can be administered directly into the patient’s mouth.</w:t>
      </w:r>
    </w:p>
    <w:p w14:paraId="2EEA6B28" w14:textId="77777777" w:rsidR="008744C7" w:rsidRDefault="008744C7" w:rsidP="008744C7">
      <w:pPr>
        <w:pStyle w:val="NoSpacing"/>
      </w:pPr>
      <w:r>
        <w:t xml:space="preserve">Graduated medicine tots can be used for larger volume liquids such as </w:t>
      </w:r>
      <w:proofErr w:type="spellStart"/>
      <w:r>
        <w:t>Peptac</w:t>
      </w:r>
      <w:proofErr w:type="spellEnd"/>
      <w:r>
        <w:t xml:space="preserve"> and Lactulose but they should not be used where an accurate dose is vital.</w:t>
      </w:r>
    </w:p>
    <w:p w14:paraId="721DAF20" w14:textId="77777777" w:rsidR="008744C7" w:rsidRDefault="008744C7" w:rsidP="008744C7">
      <w:pPr>
        <w:pStyle w:val="NoSpacing"/>
      </w:pPr>
      <w:r>
        <w:t>Paper tots should not be used for measuring/administering liquid medicines.</w:t>
      </w:r>
    </w:p>
    <w:p w14:paraId="77D45768" w14:textId="77777777" w:rsidR="008744C7" w:rsidRDefault="008744C7" w:rsidP="008744C7">
      <w:pPr>
        <w:pStyle w:val="NoSpacing"/>
      </w:pPr>
      <w:r>
        <w:t>Do not measure a liquid with a spoon/syringe, and then transfer it into a plastic tot for administration. A small amount of the dose will be lost in the process, leading to suboptimal dosing.</w:t>
      </w:r>
    </w:p>
    <w:p w14:paraId="282A297E" w14:textId="77777777" w:rsidR="008744C7" w:rsidRDefault="008744C7" w:rsidP="008744C7">
      <w:pPr>
        <w:pStyle w:val="NoSpacing"/>
      </w:pPr>
      <w:r>
        <w:t>Never use an IV syringe to measure an oral liquid medicine.</w:t>
      </w:r>
    </w:p>
    <w:p w14:paraId="74869239" w14:textId="77777777" w:rsidR="008744C7" w:rsidRDefault="008744C7" w:rsidP="008744C7">
      <w:pPr>
        <w:pStyle w:val="NoSpacing"/>
      </w:pPr>
      <w:r>
        <w:t>Medicine spoons, oral syringes and medicines tots are single dose only and should NEVER be washed for re-use.</w:t>
      </w:r>
    </w:p>
    <w:p w14:paraId="69A49189" w14:textId="77777777" w:rsidR="008744C7" w:rsidRDefault="008744C7" w:rsidP="008744C7">
      <w:pPr>
        <w:pStyle w:val="NoSpacing"/>
      </w:pPr>
    </w:p>
    <w:p w14:paraId="69702649" w14:textId="77777777" w:rsidR="008744C7" w:rsidRPr="00D963A0" w:rsidRDefault="008744C7" w:rsidP="00EA18EF">
      <w:pPr>
        <w:pStyle w:val="NoSpacing"/>
        <w:numPr>
          <w:ilvl w:val="0"/>
          <w:numId w:val="2"/>
        </w:numPr>
        <w:rPr>
          <w:b/>
        </w:rPr>
      </w:pPr>
      <w:r w:rsidRPr="00D963A0">
        <w:rPr>
          <w:b/>
        </w:rPr>
        <w:t>Immunisation</w:t>
      </w:r>
    </w:p>
    <w:p w14:paraId="0E799F7B" w14:textId="2AE9B3B3" w:rsidR="008744C7" w:rsidRDefault="008744C7" w:rsidP="008744C7">
      <w:pPr>
        <w:pStyle w:val="NoSpacing"/>
      </w:pPr>
      <w:r>
        <w:t>The key principles relating to administration of medicines should be followed when administering immunisation. It is essential that all staff administering immunisations are competent, with up to date knowledge of contra-indications and the recognition and treatment of anaphylaxis. Always ensure</w:t>
      </w:r>
      <w:r w:rsidR="000D3A81">
        <w:t xml:space="preserve"> r</w:t>
      </w:r>
      <w:r>
        <w:t>esuscitation facilities or an anaphylaxis emergency box is available when administering immunisations and that there is access to the current edition of the Green Book – ‘Immunisation against Infections and Disease’ (HMSO)</w:t>
      </w:r>
    </w:p>
    <w:p w14:paraId="6AE7E6CE" w14:textId="77777777" w:rsidR="008744C7" w:rsidRDefault="008744C7" w:rsidP="008744C7">
      <w:pPr>
        <w:pStyle w:val="NoSpacing"/>
      </w:pPr>
      <w:r>
        <w:t xml:space="preserve">A record must be kept of the vaccine batch number and the site of the injection if more than one injection is administered. </w:t>
      </w:r>
    </w:p>
    <w:p w14:paraId="4D21E518" w14:textId="77777777" w:rsidR="00104F02" w:rsidRDefault="00104F02" w:rsidP="008744C7">
      <w:pPr>
        <w:pStyle w:val="NoSpacing"/>
      </w:pPr>
    </w:p>
    <w:p w14:paraId="5D8E64B8" w14:textId="77777777" w:rsidR="008744C7" w:rsidRPr="00F457F7" w:rsidRDefault="008744C7" w:rsidP="00EA18EF">
      <w:pPr>
        <w:pStyle w:val="NoSpacing"/>
        <w:numPr>
          <w:ilvl w:val="0"/>
          <w:numId w:val="2"/>
        </w:numPr>
        <w:rPr>
          <w:b/>
        </w:rPr>
      </w:pPr>
      <w:r w:rsidRPr="00F457F7">
        <w:rPr>
          <w:b/>
        </w:rPr>
        <w:t>Non-availability of Medication</w:t>
      </w:r>
    </w:p>
    <w:p w14:paraId="3ABAD8A9" w14:textId="77777777" w:rsidR="008744C7" w:rsidRDefault="008744C7" w:rsidP="008744C7">
      <w:pPr>
        <w:pStyle w:val="NoSpacing"/>
      </w:pPr>
      <w:r>
        <w:t>In cases of non-availability of a drug, every effort must be made to source/ obtain the drug within a reasonable amount of time. The reason for non-availability must be recorded in the patient’s records and on the drug chart. The doctor or consultant should be contacted regarding alternative treatment or the possibility of delaying administration until the drug is available.</w:t>
      </w:r>
    </w:p>
    <w:p w14:paraId="2D16A1DD" w14:textId="77777777" w:rsidR="008744C7" w:rsidRDefault="008744C7" w:rsidP="008744C7">
      <w:pPr>
        <w:pStyle w:val="NoSpacing"/>
      </w:pPr>
    </w:p>
    <w:p w14:paraId="584C664A" w14:textId="77777777" w:rsidR="008744C7" w:rsidRPr="00EF7CF0" w:rsidRDefault="008744C7" w:rsidP="00EA18EF">
      <w:pPr>
        <w:pStyle w:val="NoSpacing"/>
        <w:numPr>
          <w:ilvl w:val="0"/>
          <w:numId w:val="2"/>
        </w:numPr>
        <w:rPr>
          <w:b/>
        </w:rPr>
      </w:pPr>
      <w:r w:rsidRPr="00EF7CF0">
        <w:rPr>
          <w:b/>
        </w:rPr>
        <w:t>Disposal of Individual Doses of Unused or Discarded Medicines</w:t>
      </w:r>
    </w:p>
    <w:p w14:paraId="05FCF7E8" w14:textId="77777777" w:rsidR="008744C7" w:rsidRDefault="008744C7" w:rsidP="008744C7">
      <w:pPr>
        <w:pStyle w:val="NoSpacing"/>
      </w:pPr>
      <w:r>
        <w:lastRenderedPageBreak/>
        <w:t>No medicinal product may be removed from its container/packaging except for immediate administration or for counting purposes, (when only one container may be checked at a time).</w:t>
      </w:r>
    </w:p>
    <w:p w14:paraId="7ED02427" w14:textId="744A28DE" w:rsidR="008744C7" w:rsidRDefault="008744C7" w:rsidP="008744C7">
      <w:pPr>
        <w:pStyle w:val="NoSpacing"/>
      </w:pPr>
      <w:r>
        <w:t>Individual doses which are unused or discarded must not be returned to the container but disposed of into the appropriate pharmaceutical waste bins.</w:t>
      </w:r>
    </w:p>
    <w:p w14:paraId="1207D9CB" w14:textId="77777777" w:rsidR="008744C7" w:rsidRDefault="008744C7" w:rsidP="008744C7">
      <w:pPr>
        <w:pStyle w:val="NoSpacing"/>
      </w:pPr>
    </w:p>
    <w:p w14:paraId="523AEA55" w14:textId="77777777" w:rsidR="008744C7" w:rsidRPr="00EF7CF0" w:rsidRDefault="008744C7" w:rsidP="00EA18EF">
      <w:pPr>
        <w:pStyle w:val="NoSpacing"/>
        <w:numPr>
          <w:ilvl w:val="0"/>
          <w:numId w:val="2"/>
        </w:numPr>
        <w:rPr>
          <w:b/>
        </w:rPr>
      </w:pPr>
      <w:r w:rsidRPr="00EF7CF0">
        <w:rPr>
          <w:b/>
        </w:rPr>
        <w:t>Hazard</w:t>
      </w:r>
      <w:r>
        <w:rPr>
          <w:b/>
        </w:rPr>
        <w:t>ou</w:t>
      </w:r>
      <w:r w:rsidRPr="00EF7CF0">
        <w:rPr>
          <w:b/>
        </w:rPr>
        <w:t>s</w:t>
      </w:r>
      <w:r>
        <w:rPr>
          <w:b/>
        </w:rPr>
        <w:t xml:space="preserve"> medication</w:t>
      </w:r>
    </w:p>
    <w:p w14:paraId="393C9173" w14:textId="77777777" w:rsidR="008744C7" w:rsidRDefault="008744C7" w:rsidP="008744C7">
      <w:pPr>
        <w:pStyle w:val="NoSpacing"/>
      </w:pPr>
      <w:r>
        <w:t xml:space="preserve">Some medicines are hazardous on contact to staff and patients e.g. </w:t>
      </w:r>
      <w:proofErr w:type="spellStart"/>
      <w:r>
        <w:t>Cytotoxics</w:t>
      </w:r>
      <w:proofErr w:type="spellEnd"/>
      <w:r>
        <w:t>.</w:t>
      </w:r>
    </w:p>
    <w:p w14:paraId="63A4C90F" w14:textId="77777777" w:rsidR="008744C7" w:rsidRDefault="008744C7" w:rsidP="008744C7">
      <w:pPr>
        <w:pStyle w:val="NoSpacing"/>
      </w:pPr>
      <w:r>
        <w:t>Handling of these substances, plus caustic or toxic materials should be in accordance with COSHH Regulations and extra care always taken.</w:t>
      </w:r>
    </w:p>
    <w:p w14:paraId="43C22DF3" w14:textId="77777777" w:rsidR="008744C7" w:rsidRDefault="008744C7" w:rsidP="008744C7">
      <w:pPr>
        <w:pStyle w:val="NoSpacing"/>
      </w:pPr>
      <w:r>
        <w:t>Medicines labelled as flammable must not be used near a naked flame or any equipment which may emit sparks; do not store in a refrigerator.</w:t>
      </w:r>
    </w:p>
    <w:p w14:paraId="0B699387" w14:textId="77777777" w:rsidR="008744C7" w:rsidRDefault="008744C7" w:rsidP="008744C7">
      <w:pPr>
        <w:pStyle w:val="NoSpacing"/>
      </w:pPr>
      <w:r>
        <w:t>Paraffin impregnated dressings and ointments are a potential fire hazard.</w:t>
      </w:r>
    </w:p>
    <w:p w14:paraId="7B6DD036" w14:textId="77777777" w:rsidR="00860307" w:rsidRDefault="00860307" w:rsidP="008744C7">
      <w:pPr>
        <w:pStyle w:val="NoSpacing"/>
      </w:pPr>
    </w:p>
    <w:p w14:paraId="70ED1D6C" w14:textId="770474AB" w:rsidR="008744C7" w:rsidRPr="00EF7CF0" w:rsidRDefault="008744C7" w:rsidP="00860307">
      <w:pPr>
        <w:pStyle w:val="NoSpacing"/>
        <w:numPr>
          <w:ilvl w:val="0"/>
          <w:numId w:val="2"/>
        </w:numPr>
        <w:rPr>
          <w:b/>
        </w:rPr>
      </w:pPr>
      <w:r w:rsidRPr="00EF7CF0">
        <w:rPr>
          <w:b/>
        </w:rPr>
        <w:t>Raising Concerns</w:t>
      </w:r>
    </w:p>
    <w:p w14:paraId="538EA34E" w14:textId="77777777" w:rsidR="008744C7" w:rsidRDefault="008744C7" w:rsidP="008744C7">
      <w:pPr>
        <w:pStyle w:val="NoSpacing"/>
      </w:pPr>
    </w:p>
    <w:p w14:paraId="221BD6E8" w14:textId="77777777" w:rsidR="008744C7" w:rsidRPr="00EF7CF0" w:rsidRDefault="008744C7" w:rsidP="008744C7">
      <w:pPr>
        <w:pStyle w:val="NoSpacing"/>
        <w:rPr>
          <w:b/>
        </w:rPr>
      </w:pPr>
      <w:r w:rsidRPr="00EF7CF0">
        <w:rPr>
          <w:b/>
        </w:rPr>
        <w:t>Regarding the prescription</w:t>
      </w:r>
    </w:p>
    <w:p w14:paraId="21104784" w14:textId="19113697" w:rsidR="008744C7" w:rsidRDefault="008744C7" w:rsidP="008744C7">
      <w:pPr>
        <w:pStyle w:val="NoSpacing"/>
      </w:pPr>
      <w:r>
        <w:t>If there is any doubt about the content or clarity of a prescription the nurse or other person authorised to administer must contact the prescriber before proceeding to administer the medicine. If there is still uncertainty a pharmacist must be contacted.</w:t>
      </w:r>
    </w:p>
    <w:p w14:paraId="08946680" w14:textId="77777777" w:rsidR="008744C7" w:rsidRDefault="008744C7" w:rsidP="008744C7">
      <w:pPr>
        <w:pStyle w:val="NoSpacing"/>
      </w:pPr>
      <w:r>
        <w:t>In an emergency, if a prescriber or pharmacist is unavailable, the nurse may cancel the doubtful prescription. This should be recorded in the notes and medical advice sought at the earliest convenience.</w:t>
      </w:r>
    </w:p>
    <w:p w14:paraId="402D0448" w14:textId="77777777" w:rsidR="008744C7" w:rsidRDefault="008744C7" w:rsidP="008744C7">
      <w:pPr>
        <w:pStyle w:val="NoSpacing"/>
      </w:pPr>
    </w:p>
    <w:p w14:paraId="1A0A1873" w14:textId="77777777" w:rsidR="008744C7" w:rsidRPr="00EF7CF0" w:rsidRDefault="008744C7" w:rsidP="008744C7">
      <w:pPr>
        <w:pStyle w:val="NoSpacing"/>
        <w:rPr>
          <w:b/>
        </w:rPr>
      </w:pPr>
      <w:r w:rsidRPr="00EF7CF0">
        <w:rPr>
          <w:b/>
        </w:rPr>
        <w:t>Regarding appropriateness</w:t>
      </w:r>
    </w:p>
    <w:p w14:paraId="1058A289" w14:textId="09287AA1" w:rsidR="008744C7" w:rsidRDefault="008744C7" w:rsidP="008744C7">
      <w:pPr>
        <w:pStyle w:val="NoSpacing"/>
      </w:pPr>
      <w:r>
        <w:t>Where contra-indications to the prescribed medicine are discovered, where the patient develops a reaction to it, or where assessment of the patient indicates that the medicine is no longer suitable, contact the prescriber without delay.</w:t>
      </w:r>
    </w:p>
    <w:p w14:paraId="3360226F" w14:textId="77777777" w:rsidR="008744C7" w:rsidRDefault="008744C7" w:rsidP="008744C7">
      <w:pPr>
        <w:pStyle w:val="NoSpacing"/>
      </w:pPr>
    </w:p>
    <w:p w14:paraId="0A15CCCD" w14:textId="77777777" w:rsidR="008744C7" w:rsidRPr="00EF7CF0" w:rsidRDefault="008744C7" w:rsidP="008744C7">
      <w:pPr>
        <w:pStyle w:val="NoSpacing"/>
        <w:rPr>
          <w:b/>
        </w:rPr>
      </w:pPr>
      <w:r w:rsidRPr="00EF7CF0">
        <w:rPr>
          <w:b/>
        </w:rPr>
        <w:t>Regarding the medicine</w:t>
      </w:r>
    </w:p>
    <w:p w14:paraId="015E8B19" w14:textId="70F51A7F" w:rsidR="008744C7" w:rsidRDefault="008744C7" w:rsidP="008744C7">
      <w:pPr>
        <w:pStyle w:val="NoSpacing"/>
      </w:pPr>
      <w:r>
        <w:t xml:space="preserve">Any suspicion that a medicine may be defective, counterfeit or that a dispensing error has occurred should be discussed with the Pharmacy in the first instance. </w:t>
      </w:r>
    </w:p>
    <w:p w14:paraId="230B0185" w14:textId="7A97F510" w:rsidR="008744C7" w:rsidRDefault="008744C7" w:rsidP="008744C7">
      <w:pPr>
        <w:pStyle w:val="NoSpacing"/>
      </w:pPr>
      <w:r>
        <w:t>If there is suspicion that the product is defective the product must be quarantined immediately, until advice has been sought from Pharmacy.</w:t>
      </w:r>
    </w:p>
    <w:p w14:paraId="78461113" w14:textId="77777777" w:rsidR="008744C7" w:rsidRPr="00EF7CF0" w:rsidRDefault="008744C7" w:rsidP="008744C7">
      <w:pPr>
        <w:pStyle w:val="NoSpacing"/>
      </w:pPr>
    </w:p>
    <w:p w14:paraId="3309EF5D" w14:textId="3E67CB6A" w:rsidR="008744C7" w:rsidRPr="00EF7CF0" w:rsidRDefault="008744C7" w:rsidP="00860307">
      <w:pPr>
        <w:pStyle w:val="NoSpacing"/>
        <w:numPr>
          <w:ilvl w:val="0"/>
          <w:numId w:val="2"/>
        </w:numPr>
        <w:rPr>
          <w:b/>
        </w:rPr>
      </w:pPr>
      <w:r w:rsidRPr="00EF7CF0">
        <w:rPr>
          <w:b/>
        </w:rPr>
        <w:t>Documentation</w:t>
      </w:r>
    </w:p>
    <w:p w14:paraId="1F30A2C5" w14:textId="3C17309D" w:rsidR="008744C7" w:rsidRDefault="008744C7" w:rsidP="008744C7">
      <w:pPr>
        <w:pStyle w:val="NoSpacing"/>
      </w:pPr>
      <w:r>
        <w:t xml:space="preserve">A record must be made, immediately after each administration, by </w:t>
      </w:r>
      <w:r w:rsidR="008D12F8">
        <w:t>filling in and signing the Medication Record</w:t>
      </w:r>
      <w:r>
        <w:t>. Where a check of the administration is required by a second person their initials must also be recorded and for Controlled Drugs they both must sign the register entry.</w:t>
      </w:r>
    </w:p>
    <w:p w14:paraId="27E12D32" w14:textId="35960D71" w:rsidR="008744C7" w:rsidRDefault="008744C7" w:rsidP="008744C7">
      <w:pPr>
        <w:pStyle w:val="NoSpacing"/>
      </w:pPr>
      <w:r>
        <w:t xml:space="preserve">The record should include drug administered, dose, route, site if applicable, date of administration, time and signature. Batch number and expiry date of injection </w:t>
      </w:r>
      <w:r w:rsidR="00853FEE">
        <w:t>a</w:t>
      </w:r>
      <w:r>
        <w:t>re required for all vaccines given.</w:t>
      </w:r>
    </w:p>
    <w:p w14:paraId="048F918A" w14:textId="77777777" w:rsidR="008744C7" w:rsidRDefault="008744C7" w:rsidP="008744C7">
      <w:pPr>
        <w:pStyle w:val="NoSpacing"/>
      </w:pPr>
    </w:p>
    <w:p w14:paraId="12CEFB5B" w14:textId="157F3CFC" w:rsidR="008744C7" w:rsidRPr="00EF7CF0" w:rsidRDefault="008744C7" w:rsidP="00860307">
      <w:pPr>
        <w:pStyle w:val="NoSpacing"/>
        <w:numPr>
          <w:ilvl w:val="0"/>
          <w:numId w:val="2"/>
        </w:numPr>
        <w:rPr>
          <w:b/>
        </w:rPr>
      </w:pPr>
      <w:r w:rsidRPr="00EF7CF0">
        <w:rPr>
          <w:b/>
        </w:rPr>
        <w:t>Medication Administration Errors</w:t>
      </w:r>
    </w:p>
    <w:p w14:paraId="298D8995" w14:textId="77777777" w:rsidR="008744C7" w:rsidRDefault="008744C7" w:rsidP="008744C7">
      <w:pPr>
        <w:pStyle w:val="NoSpacing"/>
      </w:pPr>
      <w:r>
        <w:t>A medication error is a preventable incident, associated with the use of medicines, which may put a patient at risk. Although this list is not exhaustive, some examples of administrative errors could be:-</w:t>
      </w:r>
    </w:p>
    <w:p w14:paraId="35E3E375" w14:textId="77777777" w:rsidR="008744C7" w:rsidRDefault="008744C7" w:rsidP="008744C7">
      <w:pPr>
        <w:pStyle w:val="NoSpacing"/>
      </w:pPr>
      <w:r>
        <w:t>- Wrong dosage</w:t>
      </w:r>
    </w:p>
    <w:p w14:paraId="0299E08A" w14:textId="77777777" w:rsidR="008744C7" w:rsidRDefault="008744C7" w:rsidP="008744C7">
      <w:pPr>
        <w:pStyle w:val="NoSpacing"/>
      </w:pPr>
      <w:r>
        <w:t>- Wrong patient</w:t>
      </w:r>
    </w:p>
    <w:p w14:paraId="6447CA39" w14:textId="77777777" w:rsidR="008744C7" w:rsidRDefault="008744C7" w:rsidP="008744C7">
      <w:pPr>
        <w:pStyle w:val="NoSpacing"/>
      </w:pPr>
      <w:r>
        <w:t>- Wrong medicine</w:t>
      </w:r>
    </w:p>
    <w:p w14:paraId="3125E07A" w14:textId="77777777" w:rsidR="008744C7" w:rsidRDefault="008744C7" w:rsidP="008744C7">
      <w:pPr>
        <w:pStyle w:val="NoSpacing"/>
      </w:pPr>
      <w:r>
        <w:lastRenderedPageBreak/>
        <w:t>- Administration of an expired medication</w:t>
      </w:r>
    </w:p>
    <w:p w14:paraId="152164CA" w14:textId="77777777" w:rsidR="008744C7" w:rsidRDefault="008744C7" w:rsidP="008744C7">
      <w:pPr>
        <w:pStyle w:val="NoSpacing"/>
      </w:pPr>
      <w:r>
        <w:t>- Administration of a medication not covered by consent</w:t>
      </w:r>
    </w:p>
    <w:p w14:paraId="3D246343" w14:textId="77777777" w:rsidR="008744C7" w:rsidRDefault="008744C7" w:rsidP="008744C7">
      <w:pPr>
        <w:pStyle w:val="NoSpacing"/>
      </w:pPr>
      <w:r>
        <w:t>- Extra dose given - any dose given in excess of the total number of times ordered by the prescriber</w:t>
      </w:r>
    </w:p>
    <w:p w14:paraId="3800DEED" w14:textId="77777777" w:rsidR="008744C7" w:rsidRDefault="008744C7" w:rsidP="008744C7">
      <w:pPr>
        <w:pStyle w:val="NoSpacing"/>
      </w:pPr>
      <w:r>
        <w:t>- Unauthorised medicine given - the administration to a patient of any medicine not authorised for that patient e.g. against an expired, unsigned or incomplete prescription</w:t>
      </w:r>
    </w:p>
    <w:p w14:paraId="1474FEEB" w14:textId="77777777" w:rsidR="008744C7" w:rsidRDefault="008744C7" w:rsidP="008744C7">
      <w:pPr>
        <w:pStyle w:val="NoSpacing"/>
      </w:pPr>
      <w:r>
        <w:t>- Wrong dosage interval - any medicine given at a time that reduces or extends the dosage interval before the next dose of the same medicine by more than 25% "As required" orders are not included.</w:t>
      </w:r>
    </w:p>
    <w:p w14:paraId="67644886" w14:textId="77777777" w:rsidR="008744C7" w:rsidRDefault="008744C7" w:rsidP="008744C7">
      <w:pPr>
        <w:pStyle w:val="NoSpacing"/>
      </w:pPr>
      <w:r>
        <w:t>- Wrong administration - administration of a medicine by a different route or in a different form from that specified by the prescriber</w:t>
      </w:r>
    </w:p>
    <w:p w14:paraId="0D3F1DA4" w14:textId="77777777" w:rsidR="008744C7" w:rsidRDefault="008744C7" w:rsidP="008744C7">
      <w:pPr>
        <w:pStyle w:val="NoSpacing"/>
      </w:pPr>
      <w:r>
        <w:t xml:space="preserve">- Failure to sign the medicine chart to confirm administration or intentional omission of </w:t>
      </w:r>
    </w:p>
    <w:p w14:paraId="4960D1B4" w14:textId="77777777" w:rsidR="008744C7" w:rsidRDefault="008744C7" w:rsidP="008744C7">
      <w:pPr>
        <w:pStyle w:val="NoSpacing"/>
      </w:pPr>
      <w:r>
        <w:t>a medicine</w:t>
      </w:r>
    </w:p>
    <w:p w14:paraId="2259B7EA" w14:textId="77777777" w:rsidR="008744C7" w:rsidRDefault="008744C7" w:rsidP="008744C7">
      <w:pPr>
        <w:pStyle w:val="NoSpacing"/>
      </w:pPr>
      <w:r>
        <w:t>- Signing for a drug that has not been given nor accepted/swallowed</w:t>
      </w:r>
    </w:p>
    <w:p w14:paraId="76EE5E8A" w14:textId="77777777" w:rsidR="0010374C" w:rsidRDefault="0010374C" w:rsidP="008744C7">
      <w:pPr>
        <w:pStyle w:val="NoSpacing"/>
      </w:pPr>
    </w:p>
    <w:p w14:paraId="66F15775" w14:textId="304C3733" w:rsidR="008744C7" w:rsidRDefault="008744C7" w:rsidP="008744C7">
      <w:pPr>
        <w:pStyle w:val="NoSpacing"/>
      </w:pPr>
      <w:r>
        <w:t>Whenever an error in the administration of a medicine is found the following action should be taken, by the health care professional discovering the error:-</w:t>
      </w:r>
    </w:p>
    <w:p w14:paraId="53B52055" w14:textId="77777777" w:rsidR="008744C7" w:rsidRDefault="008744C7" w:rsidP="008744C7">
      <w:pPr>
        <w:pStyle w:val="NoSpacing"/>
      </w:pPr>
      <w:r>
        <w:t xml:space="preserve">• Contact the prescriber in charge of the patient with appropriate urgency so that, if necessary, remedial action can be taken to ensure the safety of the patient. </w:t>
      </w:r>
    </w:p>
    <w:p w14:paraId="66A64E3E" w14:textId="77777777" w:rsidR="008744C7" w:rsidRDefault="008744C7" w:rsidP="008744C7">
      <w:pPr>
        <w:pStyle w:val="NoSpacing"/>
      </w:pPr>
      <w:r>
        <w:t>• Immediately report the incident to the manager.</w:t>
      </w:r>
    </w:p>
    <w:p w14:paraId="151499E9" w14:textId="77777777" w:rsidR="008744C7" w:rsidRDefault="008744C7" w:rsidP="008744C7">
      <w:pPr>
        <w:pStyle w:val="NoSpacing"/>
      </w:pPr>
      <w:r>
        <w:t>• Ensure that the incident is documented in the patient’s notes along with details of any remedial action taken and the individuals informed.</w:t>
      </w:r>
    </w:p>
    <w:p w14:paraId="52613D03" w14:textId="77777777" w:rsidR="008744C7" w:rsidRDefault="008744C7" w:rsidP="008744C7">
      <w:pPr>
        <w:pStyle w:val="NoSpacing"/>
      </w:pPr>
      <w:r>
        <w:t>It is the responsibility of the nurse in charge to ensure that the patient is advised at an early stage. How this occurs, and by whom, will need to take account of the nature of the error and any adverse consequences suffered by the patient. Any discussions should be documented in the patient’s case notes.</w:t>
      </w:r>
    </w:p>
    <w:p w14:paraId="776E6CDC" w14:textId="77777777" w:rsidR="008744C7" w:rsidRDefault="008744C7" w:rsidP="008744C7">
      <w:pPr>
        <w:pStyle w:val="NoSpacing"/>
      </w:pPr>
    </w:p>
    <w:p w14:paraId="63F5F63E" w14:textId="057B4EE2" w:rsidR="008744C7" w:rsidRPr="00226246" w:rsidRDefault="008744C7" w:rsidP="00860307">
      <w:pPr>
        <w:pStyle w:val="NoSpacing"/>
        <w:numPr>
          <w:ilvl w:val="0"/>
          <w:numId w:val="2"/>
        </w:numPr>
        <w:rPr>
          <w:b/>
        </w:rPr>
      </w:pPr>
      <w:r w:rsidRPr="00226246">
        <w:rPr>
          <w:b/>
        </w:rPr>
        <w:t>Roles and Responsibilities for this Policy</w:t>
      </w:r>
    </w:p>
    <w:p w14:paraId="6DF49ADD" w14:textId="77777777" w:rsidR="008744C7" w:rsidRDefault="008744C7" w:rsidP="008744C7">
      <w:pPr>
        <w:pStyle w:val="NoSpacing"/>
      </w:pPr>
      <w:r>
        <w:t xml:space="preserve">All staff involved in the </w:t>
      </w:r>
      <w:proofErr w:type="gramStart"/>
      <w:r>
        <w:t>day to day</w:t>
      </w:r>
      <w:proofErr w:type="gramEnd"/>
      <w:r>
        <w:t xml:space="preserve"> administration of medicines</w:t>
      </w:r>
    </w:p>
    <w:p w14:paraId="5BE5F12B" w14:textId="77777777" w:rsidR="008744C7" w:rsidRDefault="008744C7" w:rsidP="008744C7">
      <w:pPr>
        <w:pStyle w:val="NoSpacing"/>
      </w:pPr>
      <w:r>
        <w:t>- have a responsibility to familiarise themselves with this policy and adhere to its principles in order to be able to respond to the immediate needs of patients</w:t>
      </w:r>
    </w:p>
    <w:p w14:paraId="1F61D338" w14:textId="77777777" w:rsidR="008744C7" w:rsidRDefault="008744C7" w:rsidP="008744C7">
      <w:pPr>
        <w:pStyle w:val="NoSpacing"/>
      </w:pPr>
      <w:r>
        <w:t>- always treat patients with dignity and respect their right to make decisions even when you may disagree with them</w:t>
      </w:r>
    </w:p>
    <w:p w14:paraId="06F0C198" w14:textId="77777777" w:rsidR="008744C7" w:rsidRDefault="008744C7" w:rsidP="008744C7">
      <w:pPr>
        <w:pStyle w:val="NoSpacing"/>
      </w:pPr>
      <w:r>
        <w:t>- attend training applicable to their role</w:t>
      </w:r>
    </w:p>
    <w:p w14:paraId="5D3FAB2D" w14:textId="77777777" w:rsidR="008744C7" w:rsidRDefault="008744C7" w:rsidP="008744C7">
      <w:pPr>
        <w:pStyle w:val="NoSpacing"/>
      </w:pPr>
      <w:r>
        <w:t>- ensure they are competent to carry out their responsibilities to administer medicines and be accountable for their actions</w:t>
      </w:r>
    </w:p>
    <w:p w14:paraId="6E96B7B5" w14:textId="77777777" w:rsidR="008744C7" w:rsidRDefault="008744C7" w:rsidP="008744C7">
      <w:pPr>
        <w:pStyle w:val="NoSpacing"/>
      </w:pPr>
    </w:p>
    <w:p w14:paraId="27129D35" w14:textId="63BE6021" w:rsidR="008744C7" w:rsidRPr="00226246" w:rsidRDefault="008744C7" w:rsidP="00860307">
      <w:pPr>
        <w:pStyle w:val="NoSpacing"/>
        <w:numPr>
          <w:ilvl w:val="0"/>
          <w:numId w:val="2"/>
        </w:numPr>
        <w:rPr>
          <w:b/>
        </w:rPr>
      </w:pPr>
      <w:r w:rsidRPr="00226246">
        <w:rPr>
          <w:b/>
        </w:rPr>
        <w:t>Training</w:t>
      </w:r>
    </w:p>
    <w:p w14:paraId="1025B6E0" w14:textId="77777777" w:rsidR="008744C7" w:rsidRDefault="008744C7" w:rsidP="008744C7">
      <w:pPr>
        <w:pStyle w:val="NoSpacing"/>
      </w:pPr>
      <w:r>
        <w:t>No specific training is required as competency is achieved as part of the qualification to practice as a nurse practitioner or other healthcare professional</w:t>
      </w:r>
    </w:p>
    <w:p w14:paraId="11E560D5" w14:textId="77777777" w:rsidR="008744C7" w:rsidRDefault="008744C7" w:rsidP="008744C7">
      <w:pPr>
        <w:pStyle w:val="NoSpacing"/>
      </w:pPr>
    </w:p>
    <w:p w14:paraId="27C07A5C" w14:textId="77777777" w:rsidR="008744C7" w:rsidRDefault="008744C7" w:rsidP="008744C7">
      <w:pPr>
        <w:pStyle w:val="NoSpacing"/>
      </w:pPr>
    </w:p>
    <w:p w14:paraId="1E22F0FE" w14:textId="77777777" w:rsidR="008744C7" w:rsidRPr="00074A7E" w:rsidRDefault="008744C7" w:rsidP="008744C7">
      <w:pPr>
        <w:pStyle w:val="NoSpacing"/>
        <w:rPr>
          <w:b/>
          <w:bCs/>
          <w:sz w:val="24"/>
          <w:szCs w:val="24"/>
          <w:u w:val="single"/>
        </w:rPr>
      </w:pPr>
      <w:r w:rsidRPr="00074A7E">
        <w:rPr>
          <w:b/>
          <w:bCs/>
          <w:sz w:val="24"/>
          <w:szCs w:val="24"/>
          <w:u w:val="single"/>
        </w:rPr>
        <w:t xml:space="preserve">Supply, Storage and Safe Disposal of Medicines Policy </w:t>
      </w:r>
    </w:p>
    <w:p w14:paraId="3D840462" w14:textId="77777777" w:rsidR="008744C7" w:rsidRDefault="008744C7" w:rsidP="008744C7">
      <w:pPr>
        <w:pStyle w:val="NoSpacing"/>
      </w:pPr>
    </w:p>
    <w:p w14:paraId="0CA901B7" w14:textId="77777777" w:rsidR="008744C7" w:rsidRDefault="008744C7" w:rsidP="008744C7">
      <w:pPr>
        <w:pStyle w:val="NoSpacing"/>
        <w:numPr>
          <w:ilvl w:val="0"/>
          <w:numId w:val="6"/>
        </w:numPr>
      </w:pPr>
      <w:r>
        <w:t xml:space="preserve">Purpose </w:t>
      </w:r>
    </w:p>
    <w:p w14:paraId="4AB3825A" w14:textId="77777777" w:rsidR="008744C7" w:rsidRDefault="008744C7" w:rsidP="008744C7">
      <w:pPr>
        <w:pStyle w:val="NoSpacing"/>
        <w:ind w:left="360"/>
      </w:pPr>
      <w:r>
        <w:t xml:space="preserve">The aim of this policy is to inform all health professionals that have any involvement with medicines of the correct procedures for the safe handling, ordering, storage, transportation, and safe disposal of medicines. </w:t>
      </w:r>
    </w:p>
    <w:p w14:paraId="639C8B5D" w14:textId="77777777" w:rsidR="008744C7" w:rsidRDefault="008744C7" w:rsidP="008744C7">
      <w:pPr>
        <w:pStyle w:val="NoSpacing"/>
        <w:ind w:left="360"/>
      </w:pPr>
    </w:p>
    <w:p w14:paraId="079B525E" w14:textId="77777777" w:rsidR="008744C7" w:rsidRDefault="008744C7" w:rsidP="008744C7">
      <w:pPr>
        <w:pStyle w:val="NoSpacing"/>
        <w:numPr>
          <w:ilvl w:val="0"/>
          <w:numId w:val="6"/>
        </w:numPr>
      </w:pPr>
      <w:r>
        <w:lastRenderedPageBreak/>
        <w:t xml:space="preserve"> Objectives </w:t>
      </w:r>
    </w:p>
    <w:p w14:paraId="6CB3A2FB" w14:textId="77777777" w:rsidR="008744C7" w:rsidRDefault="008744C7" w:rsidP="008744C7">
      <w:pPr>
        <w:pStyle w:val="NoSpacing"/>
        <w:ind w:left="360"/>
      </w:pPr>
      <w:r>
        <w:sym w:font="Symbol" w:char="F0B7"/>
      </w:r>
      <w:r>
        <w:t xml:space="preserve"> Outline the roles and responsibilities of staff in relation to the ordering, safe storage and disposal of medicines.</w:t>
      </w:r>
    </w:p>
    <w:p w14:paraId="42807849" w14:textId="77777777" w:rsidR="008744C7" w:rsidRDefault="008744C7" w:rsidP="008744C7">
      <w:pPr>
        <w:pStyle w:val="NoSpacing"/>
        <w:ind w:left="360"/>
      </w:pPr>
      <w:r>
        <w:sym w:font="Symbol" w:char="F0B7"/>
      </w:r>
      <w:r>
        <w:t xml:space="preserve"> Make clear that the supply, dispensing, storage and disposal of medicines must follow national standards and legislative requirements.</w:t>
      </w:r>
    </w:p>
    <w:p w14:paraId="55936129" w14:textId="77777777" w:rsidR="008744C7" w:rsidRDefault="008744C7" w:rsidP="008744C7">
      <w:pPr>
        <w:pStyle w:val="NoSpacing"/>
        <w:ind w:left="360"/>
      </w:pPr>
      <w:r>
        <w:t xml:space="preserve"> </w:t>
      </w:r>
      <w:r>
        <w:sym w:font="Symbol" w:char="F0B7"/>
      </w:r>
      <w:r>
        <w:t xml:space="preserve"> Promote and support the safe and effective management of medicines.</w:t>
      </w:r>
    </w:p>
    <w:p w14:paraId="1203372B" w14:textId="77777777" w:rsidR="008744C7" w:rsidRDefault="008744C7" w:rsidP="008744C7">
      <w:pPr>
        <w:pStyle w:val="NoSpacing"/>
        <w:ind w:left="360"/>
      </w:pPr>
    </w:p>
    <w:p w14:paraId="206814DC" w14:textId="77777777" w:rsidR="008744C7" w:rsidRDefault="008744C7" w:rsidP="008744C7">
      <w:pPr>
        <w:pStyle w:val="NoSpacing"/>
        <w:numPr>
          <w:ilvl w:val="0"/>
          <w:numId w:val="6"/>
        </w:numPr>
      </w:pPr>
      <w:r>
        <w:t>Supply of medication</w:t>
      </w:r>
    </w:p>
    <w:p w14:paraId="53F50427" w14:textId="77777777" w:rsidR="008744C7" w:rsidRDefault="008744C7" w:rsidP="008744C7">
      <w:pPr>
        <w:pStyle w:val="NoSpacing"/>
        <w:ind w:left="360"/>
      </w:pPr>
      <w:r>
        <w:t xml:space="preserve">In the Community, all medicines for patients are obtained from one of the </w:t>
      </w:r>
      <w:proofErr w:type="gramStart"/>
      <w:r>
        <w:t>following:-</w:t>
      </w:r>
      <w:proofErr w:type="gramEnd"/>
      <w:r>
        <w:t xml:space="preserve"> - General Practitioner - Other suitably authorised prescriber - Outpatient appointment - Discharge supplies (TTO) On receipt of these medicines, they become the property of the patient.</w:t>
      </w:r>
    </w:p>
    <w:p w14:paraId="79AD29E6" w14:textId="77777777" w:rsidR="008744C7" w:rsidRDefault="008744C7" w:rsidP="008744C7">
      <w:pPr>
        <w:pStyle w:val="NoSpacing"/>
        <w:ind w:left="360"/>
      </w:pPr>
    </w:p>
    <w:p w14:paraId="032D65AD" w14:textId="77777777" w:rsidR="008744C7" w:rsidRDefault="008744C7" w:rsidP="008744C7">
      <w:pPr>
        <w:pStyle w:val="NoSpacing"/>
        <w:numPr>
          <w:ilvl w:val="0"/>
          <w:numId w:val="6"/>
        </w:numPr>
      </w:pPr>
      <w:r>
        <w:t xml:space="preserve">Storage of Medicinal Products </w:t>
      </w:r>
    </w:p>
    <w:p w14:paraId="7FA260E8" w14:textId="77777777" w:rsidR="008744C7" w:rsidRDefault="008744C7" w:rsidP="008744C7">
      <w:pPr>
        <w:pStyle w:val="NoSpacing"/>
        <w:ind w:left="360"/>
      </w:pPr>
      <w:r>
        <w:t>The designated nurse in charge is responsible for ensuring that sufficient stocks and supplies for individual patients are available at all times. Keeping medicines in the containers they were dispensed in.</w:t>
      </w:r>
    </w:p>
    <w:p w14:paraId="136C93EE" w14:textId="77777777" w:rsidR="008744C7" w:rsidRDefault="008744C7" w:rsidP="008744C7">
      <w:pPr>
        <w:pStyle w:val="NoSpacing"/>
        <w:ind w:left="360"/>
      </w:pPr>
    </w:p>
    <w:p w14:paraId="4773CE61" w14:textId="77777777" w:rsidR="008744C7" w:rsidRDefault="008744C7" w:rsidP="008744C7">
      <w:pPr>
        <w:pStyle w:val="NoSpacing"/>
        <w:ind w:left="360"/>
      </w:pPr>
      <w:r w:rsidRPr="00955FA3">
        <w:rPr>
          <w:b/>
        </w:rPr>
        <w:t>Refrigerated and ambient temperature medication</w:t>
      </w:r>
      <w:r>
        <w:t xml:space="preserve">. </w:t>
      </w:r>
    </w:p>
    <w:p w14:paraId="07A23839" w14:textId="1E3D4E3D" w:rsidR="00581D7E" w:rsidRDefault="00581D7E" w:rsidP="008744C7">
      <w:pPr>
        <w:pStyle w:val="NoSpacing"/>
        <w:ind w:left="360"/>
      </w:pPr>
      <w:r>
        <w:t xml:space="preserve">Vaccines and medications that require </w:t>
      </w:r>
      <w:r w:rsidR="00AC1DD2">
        <w:t>refrigeration will be collected from Rowlands Pharmacy immediately prior to</w:t>
      </w:r>
      <w:r w:rsidR="001061B1">
        <w:t xml:space="preserve"> the appointment, to ensure that the cold chain is maintained.</w:t>
      </w:r>
    </w:p>
    <w:p w14:paraId="20933352" w14:textId="77777777" w:rsidR="00581D7E" w:rsidRDefault="00581D7E" w:rsidP="008744C7">
      <w:pPr>
        <w:pStyle w:val="NoSpacing"/>
        <w:ind w:left="360"/>
      </w:pPr>
    </w:p>
    <w:p w14:paraId="759E7567" w14:textId="77777777" w:rsidR="008744C7" w:rsidRDefault="008744C7" w:rsidP="008744C7">
      <w:pPr>
        <w:pStyle w:val="NoSpacing"/>
        <w:ind w:left="360"/>
      </w:pPr>
    </w:p>
    <w:p w14:paraId="5B0AD725" w14:textId="77777777" w:rsidR="008744C7" w:rsidRDefault="008744C7" w:rsidP="008744C7">
      <w:pPr>
        <w:pStyle w:val="NoSpacing"/>
        <w:ind w:left="360"/>
      </w:pPr>
      <w:r w:rsidRPr="00955FA3">
        <w:rPr>
          <w:b/>
        </w:rPr>
        <w:t>Storage of Flammable / Hazardous substances</w:t>
      </w:r>
      <w:r>
        <w:t xml:space="preserve"> </w:t>
      </w:r>
    </w:p>
    <w:p w14:paraId="49EC817B" w14:textId="77777777" w:rsidR="008744C7" w:rsidRDefault="008744C7" w:rsidP="008744C7">
      <w:pPr>
        <w:pStyle w:val="NoSpacing"/>
        <w:ind w:left="360"/>
      </w:pPr>
      <w:r>
        <w:t xml:space="preserve">Some medicines are hazardous on contact to staff and patients. Storage and handling of any hazardous substance should be in accordance with Health and Safety and COSHH Regulations. Medicines labelled as flammable must not be stored near a naked flame or any equipment which may emit sparks. COSHH data sheets must be available for all flammable liquids kept on the premises. The data sheets must be kept in a central point available to all staff. To reduce the risk of combustion or </w:t>
      </w:r>
      <w:proofErr w:type="gramStart"/>
      <w:r>
        <w:t>explosion:-</w:t>
      </w:r>
      <w:proofErr w:type="gramEnd"/>
      <w:r>
        <w:t xml:space="preserve"> - Keep stock levels to a minimum - Avoid spillage - Keep bottle closed. Replace the screw cap immediately after use - Keep well away from naked flame or electrical apparatus - Do not store in a refrigerator - Store all flammable liquids in a locked metal cupboard that displays an appropriate hazard notice Stock levels of flammable materials and medical gases should be minimised and stored in cupboards approved by the Fire Prevention Co-ordinator. </w:t>
      </w:r>
    </w:p>
    <w:p w14:paraId="113019C3" w14:textId="77777777" w:rsidR="008744C7" w:rsidRDefault="008744C7" w:rsidP="008744C7">
      <w:pPr>
        <w:pStyle w:val="NoSpacing"/>
        <w:ind w:left="360"/>
      </w:pPr>
    </w:p>
    <w:p w14:paraId="7D590BA7" w14:textId="77777777" w:rsidR="008744C7" w:rsidRDefault="008744C7" w:rsidP="008744C7">
      <w:pPr>
        <w:pStyle w:val="NoSpacing"/>
        <w:ind w:left="360"/>
      </w:pPr>
      <w:r w:rsidRPr="00955FA3">
        <w:rPr>
          <w:b/>
        </w:rPr>
        <w:t>Alcohol Gel</w:t>
      </w:r>
      <w:r>
        <w:t xml:space="preserve"> </w:t>
      </w:r>
    </w:p>
    <w:p w14:paraId="5C210040" w14:textId="77777777" w:rsidR="008744C7" w:rsidRDefault="008744C7" w:rsidP="008744C7">
      <w:pPr>
        <w:pStyle w:val="NoSpacing"/>
        <w:ind w:left="360"/>
      </w:pPr>
      <w:r>
        <w:t xml:space="preserve">It should be noted that alcohol gel is a highly flammable substance; the above precautions must be followed. If nursing staff need to store alcohol gel in their car it must not be stored anywhere where it would be subject to direct sunlight. Alcohol gel must therefore be stored in nursing bags, pockets and/or in the boot of the car. </w:t>
      </w:r>
    </w:p>
    <w:p w14:paraId="79137761" w14:textId="77777777" w:rsidR="008744C7" w:rsidRDefault="008744C7" w:rsidP="008744C7">
      <w:pPr>
        <w:pStyle w:val="NoSpacing"/>
        <w:ind w:left="360"/>
      </w:pPr>
    </w:p>
    <w:p w14:paraId="7AD7C629" w14:textId="77777777" w:rsidR="008744C7" w:rsidRDefault="008744C7" w:rsidP="008744C7">
      <w:pPr>
        <w:pStyle w:val="NoSpacing"/>
        <w:ind w:left="360"/>
      </w:pPr>
      <w:r w:rsidRPr="004C5ED0">
        <w:rPr>
          <w:b/>
        </w:rPr>
        <w:t>Medicines Cupboards and Security</w:t>
      </w:r>
      <w:r>
        <w:t xml:space="preserve"> </w:t>
      </w:r>
    </w:p>
    <w:p w14:paraId="42DA11E6" w14:textId="2BA91039" w:rsidR="008744C7" w:rsidRDefault="008744C7" w:rsidP="008744C7">
      <w:pPr>
        <w:pStyle w:val="NoSpacing"/>
        <w:ind w:left="360"/>
      </w:pPr>
      <w:r>
        <w:t xml:space="preserve">All medicines issued must be stored in a locked cupboard that conforms to British Standards either BS3621 or BS2881. </w:t>
      </w:r>
    </w:p>
    <w:p w14:paraId="42ED79E6" w14:textId="77777777" w:rsidR="008744C7" w:rsidRDefault="008744C7" w:rsidP="008744C7">
      <w:pPr>
        <w:pStyle w:val="NoSpacing"/>
        <w:ind w:left="360"/>
      </w:pPr>
      <w:r>
        <w:t xml:space="preserve">The following do not need to be locked:- </w:t>
      </w:r>
    </w:p>
    <w:p w14:paraId="2B6A4220" w14:textId="77777777" w:rsidR="008744C7" w:rsidRDefault="008744C7" w:rsidP="008744C7">
      <w:pPr>
        <w:pStyle w:val="NoSpacing"/>
        <w:ind w:left="360"/>
      </w:pPr>
      <w:r>
        <w:sym w:font="Symbol" w:char="F0B7"/>
      </w:r>
      <w:r>
        <w:t xml:space="preserve"> Medicines in emergency kits/grab bags </w:t>
      </w:r>
    </w:p>
    <w:p w14:paraId="267789BD" w14:textId="77777777" w:rsidR="008744C7" w:rsidRDefault="008744C7" w:rsidP="008744C7">
      <w:pPr>
        <w:pStyle w:val="NoSpacing"/>
        <w:ind w:left="360"/>
      </w:pPr>
      <w:r>
        <w:sym w:font="Symbol" w:char="F0B7"/>
      </w:r>
      <w:r>
        <w:t xml:space="preserve"> Intravenous fluids </w:t>
      </w:r>
    </w:p>
    <w:p w14:paraId="52EBCF68" w14:textId="77777777" w:rsidR="008744C7" w:rsidRDefault="008744C7" w:rsidP="008744C7">
      <w:pPr>
        <w:pStyle w:val="NoSpacing"/>
        <w:ind w:left="360"/>
      </w:pPr>
      <w:r>
        <w:lastRenderedPageBreak/>
        <w:sym w:font="Symbol" w:char="F0B7"/>
      </w:r>
      <w:r>
        <w:t xml:space="preserve"> Antiseptics and irrigation solutions </w:t>
      </w:r>
    </w:p>
    <w:p w14:paraId="3B80A804" w14:textId="77777777" w:rsidR="008744C7" w:rsidRDefault="008744C7" w:rsidP="008744C7">
      <w:pPr>
        <w:pStyle w:val="NoSpacing"/>
        <w:ind w:left="360"/>
      </w:pPr>
    </w:p>
    <w:p w14:paraId="134E5B4D" w14:textId="77777777" w:rsidR="008744C7" w:rsidRDefault="008744C7" w:rsidP="008744C7">
      <w:pPr>
        <w:pStyle w:val="NoSpacing"/>
      </w:pPr>
      <w:r w:rsidRPr="004C5ED0">
        <w:rPr>
          <w:b/>
        </w:rPr>
        <w:t>Stock Control and Security</w:t>
      </w:r>
      <w:r>
        <w:t xml:space="preserve"> </w:t>
      </w:r>
    </w:p>
    <w:p w14:paraId="4011615B" w14:textId="77777777" w:rsidR="008744C7" w:rsidRDefault="008744C7" w:rsidP="008744C7">
      <w:pPr>
        <w:pStyle w:val="NoSpacing"/>
        <w:ind w:left="360"/>
      </w:pPr>
    </w:p>
    <w:p w14:paraId="75D0A55D" w14:textId="3A1F2C61" w:rsidR="008744C7" w:rsidRDefault="008744C7" w:rsidP="008744C7">
      <w:pPr>
        <w:pStyle w:val="NoSpacing"/>
      </w:pPr>
      <w:r>
        <w:t xml:space="preserve">The </w:t>
      </w:r>
      <w:r w:rsidR="00D164F2">
        <w:t>GP and Nurse</w:t>
      </w:r>
      <w:r>
        <w:t xml:space="preserve"> </w:t>
      </w:r>
      <w:r w:rsidR="00D164F2">
        <w:t>are</w:t>
      </w:r>
      <w:r>
        <w:t xml:space="preserve"> responsible for making regular formal checks to ensure compliance with stock control and security procedures. </w:t>
      </w:r>
    </w:p>
    <w:p w14:paraId="6064E1A9" w14:textId="77777777" w:rsidR="008744C7" w:rsidRDefault="008744C7" w:rsidP="008744C7">
      <w:pPr>
        <w:pStyle w:val="NoSpacing"/>
      </w:pPr>
    </w:p>
    <w:p w14:paraId="1931FA6C" w14:textId="77777777" w:rsidR="008744C7" w:rsidRDefault="008744C7" w:rsidP="008744C7">
      <w:pPr>
        <w:pStyle w:val="NoSpacing"/>
      </w:pPr>
      <w:r w:rsidRPr="00983C92">
        <w:rPr>
          <w:b/>
        </w:rPr>
        <w:t>Labels</w:t>
      </w:r>
      <w:r>
        <w:t xml:space="preserve"> </w:t>
      </w:r>
    </w:p>
    <w:p w14:paraId="2D60B589" w14:textId="77777777" w:rsidR="008744C7" w:rsidRDefault="008744C7" w:rsidP="008744C7">
      <w:pPr>
        <w:pStyle w:val="NoSpacing"/>
      </w:pPr>
    </w:p>
    <w:p w14:paraId="72211A5D" w14:textId="77777777" w:rsidR="008744C7" w:rsidRDefault="008744C7" w:rsidP="008744C7">
      <w:pPr>
        <w:pStyle w:val="NoSpacing"/>
      </w:pPr>
      <w:r>
        <w:t xml:space="preserve">All medicines supplied to the patient in a labelled container should include the name of the patient, date and place of issue, full directions for use and the words “keep out of reach and sight of children”. Labels on medicine containers are not to be altered except by pharmacy staff. If the label is damaged, obliterated or needs amendment, the container is to be returned to the pharmacy as soon as possible, along with the patient's prescription where appropriate. </w:t>
      </w:r>
    </w:p>
    <w:p w14:paraId="7AFD5A91" w14:textId="77777777" w:rsidR="008744C7" w:rsidRDefault="008744C7" w:rsidP="008744C7">
      <w:pPr>
        <w:pStyle w:val="NoSpacing"/>
      </w:pPr>
    </w:p>
    <w:p w14:paraId="64886562" w14:textId="77777777" w:rsidR="008744C7" w:rsidRDefault="008744C7" w:rsidP="008744C7">
      <w:pPr>
        <w:pStyle w:val="NoSpacing"/>
      </w:pPr>
      <w:r w:rsidRPr="00983C92">
        <w:rPr>
          <w:b/>
        </w:rPr>
        <w:t>Patient Information</w:t>
      </w:r>
      <w:r>
        <w:t xml:space="preserve"> </w:t>
      </w:r>
    </w:p>
    <w:p w14:paraId="5FA6526B" w14:textId="77777777" w:rsidR="008744C7" w:rsidRDefault="008744C7" w:rsidP="008744C7">
      <w:pPr>
        <w:pStyle w:val="NoSpacing"/>
      </w:pPr>
    </w:p>
    <w:p w14:paraId="0AB4A958" w14:textId="1DC09DF4" w:rsidR="008744C7" w:rsidRDefault="008744C7" w:rsidP="008744C7">
      <w:pPr>
        <w:pStyle w:val="NoSpacing"/>
      </w:pPr>
      <w:r>
        <w:t>All patients should receive advice on how to take their medication, common side</w:t>
      </w:r>
      <w:r w:rsidR="00D164F2">
        <w:t xml:space="preserve"> </w:t>
      </w:r>
      <w:r>
        <w:t>effects and any special dosage instructions. The general guiding principle is that patients are entitled to and should receive information about medicines that they are receiving, the aims of the treatment and possible side</w:t>
      </w:r>
      <w:r w:rsidR="00690157">
        <w:t xml:space="preserve"> </w:t>
      </w:r>
      <w:r>
        <w:t xml:space="preserve">effects; this should include both a verbal explanation and a written leaflet. It should also be noted that the legal requirement to provide the manufacturer’s patient information leaflet (PIL) equally applies to patients receiving injections, including depot antipsychotic injections. Consequently, patients should be advised that they may have access to a copy of this leaflet and if they wish, they should be given a copy to keep. </w:t>
      </w:r>
    </w:p>
    <w:p w14:paraId="4FD1399C" w14:textId="77777777" w:rsidR="008744C7" w:rsidRDefault="008744C7" w:rsidP="008744C7">
      <w:pPr>
        <w:pStyle w:val="NoSpacing"/>
      </w:pPr>
      <w:r>
        <w:t xml:space="preserve">The patient should know as a minimum:- </w:t>
      </w:r>
    </w:p>
    <w:p w14:paraId="289BE8B2" w14:textId="77777777" w:rsidR="008744C7" w:rsidRDefault="008744C7" w:rsidP="008744C7">
      <w:pPr>
        <w:pStyle w:val="NoSpacing"/>
      </w:pPr>
      <w:r>
        <w:sym w:font="Symbol" w:char="F0FC"/>
      </w:r>
      <w:r>
        <w:t xml:space="preserve"> The purpose of the medicine </w:t>
      </w:r>
    </w:p>
    <w:p w14:paraId="003AB209" w14:textId="77777777" w:rsidR="008744C7" w:rsidRDefault="008744C7" w:rsidP="008744C7">
      <w:pPr>
        <w:pStyle w:val="NoSpacing"/>
      </w:pPr>
      <w:r>
        <w:sym w:font="Symbol" w:char="F0FC"/>
      </w:r>
      <w:r>
        <w:t xml:space="preserve"> How to take it </w:t>
      </w:r>
    </w:p>
    <w:p w14:paraId="66CCADAD" w14:textId="77777777" w:rsidR="008744C7" w:rsidRDefault="008744C7" w:rsidP="008744C7">
      <w:pPr>
        <w:pStyle w:val="NoSpacing"/>
      </w:pPr>
      <w:r>
        <w:sym w:font="Symbol" w:char="F0FC"/>
      </w:r>
      <w:r>
        <w:t xml:space="preserve"> How long it is to be taken for </w:t>
      </w:r>
    </w:p>
    <w:p w14:paraId="552FBEB5" w14:textId="77777777" w:rsidR="008744C7" w:rsidRDefault="008744C7" w:rsidP="008744C7">
      <w:pPr>
        <w:pStyle w:val="NoSpacing"/>
      </w:pPr>
      <w:r>
        <w:sym w:font="Symbol" w:char="F0FC"/>
      </w:r>
      <w:r>
        <w:t xml:space="preserve"> Any side-effects they may experience</w:t>
      </w:r>
    </w:p>
    <w:p w14:paraId="23B40D75" w14:textId="77777777" w:rsidR="008744C7" w:rsidRDefault="008744C7" w:rsidP="008744C7">
      <w:pPr>
        <w:pStyle w:val="NoSpacing"/>
      </w:pPr>
    </w:p>
    <w:p w14:paraId="4D7503F7" w14:textId="77777777" w:rsidR="008744C7" w:rsidRDefault="008744C7" w:rsidP="008744C7">
      <w:pPr>
        <w:pStyle w:val="NoSpacing"/>
      </w:pPr>
      <w:r w:rsidRPr="00D33AC9">
        <w:rPr>
          <w:b/>
        </w:rPr>
        <w:t>Safe Disposal of Medicines</w:t>
      </w:r>
      <w:r>
        <w:t xml:space="preserve"> </w:t>
      </w:r>
    </w:p>
    <w:p w14:paraId="1D25F8FE" w14:textId="77777777" w:rsidR="008744C7" w:rsidRDefault="008744C7" w:rsidP="008744C7">
      <w:pPr>
        <w:pStyle w:val="NoSpacing"/>
      </w:pPr>
    </w:p>
    <w:p w14:paraId="54CDEF14" w14:textId="77777777" w:rsidR="008744C7" w:rsidRDefault="008744C7" w:rsidP="008744C7">
      <w:pPr>
        <w:pStyle w:val="NoSpacing"/>
      </w:pPr>
      <w:r>
        <w:t xml:space="preserve">The safe disposal of medicines or pharmaceutical waste, is likely to consist of expired or obsolete stock, syringes contaminated with remnant medicines from the preparation of medicinal products and pharmaceutical products, returned by individuals. </w:t>
      </w:r>
    </w:p>
    <w:p w14:paraId="70F8541B" w14:textId="77777777" w:rsidR="008744C7" w:rsidRDefault="008744C7" w:rsidP="008744C7">
      <w:pPr>
        <w:pStyle w:val="NoSpacing"/>
      </w:pPr>
    </w:p>
    <w:p w14:paraId="01BF7724" w14:textId="77777777" w:rsidR="008744C7" w:rsidRDefault="008744C7" w:rsidP="008744C7">
      <w:pPr>
        <w:pStyle w:val="NoSpacing"/>
      </w:pPr>
      <w:r w:rsidRPr="00D33AC9">
        <w:rPr>
          <w:b/>
        </w:rPr>
        <w:t>Unwanted or Expired Medicines</w:t>
      </w:r>
      <w:r>
        <w:t xml:space="preserve"> </w:t>
      </w:r>
    </w:p>
    <w:p w14:paraId="294A3FC6" w14:textId="77777777" w:rsidR="008744C7" w:rsidRDefault="008744C7" w:rsidP="008744C7">
      <w:pPr>
        <w:pStyle w:val="NoSpacing"/>
      </w:pPr>
    </w:p>
    <w:p w14:paraId="207D6268" w14:textId="3B237AC8" w:rsidR="008744C7" w:rsidRDefault="008744C7" w:rsidP="008744C7">
      <w:pPr>
        <w:pStyle w:val="NoSpacing"/>
      </w:pPr>
      <w:r>
        <w:t>Any unwanted medicines must be returned to the Pharmacy for safe disposal. Do not use the water system</w:t>
      </w:r>
      <w:r w:rsidR="000B63C9">
        <w:t xml:space="preserve"> </w:t>
      </w:r>
      <w:r>
        <w:t xml:space="preserve">to dispose of any medication. </w:t>
      </w:r>
    </w:p>
    <w:p w14:paraId="58B19024" w14:textId="77777777" w:rsidR="008744C7" w:rsidRDefault="008744C7" w:rsidP="008744C7">
      <w:pPr>
        <w:pStyle w:val="NoSpacing"/>
      </w:pPr>
      <w:r>
        <w:t>Any prepared or partially used vaccines must be destroyed at the end of each immunisation session by placing directly into an appropriate waste bin. All sharps must be disposed of in a sharps bin.</w:t>
      </w:r>
    </w:p>
    <w:p w14:paraId="2EF38AA6" w14:textId="77777777" w:rsidR="008744C7" w:rsidRDefault="008744C7" w:rsidP="008744C7">
      <w:pPr>
        <w:pStyle w:val="NoSpacing"/>
      </w:pPr>
    </w:p>
    <w:p w14:paraId="501AC66A" w14:textId="77777777" w:rsidR="008744C7" w:rsidRDefault="008744C7" w:rsidP="008744C7">
      <w:pPr>
        <w:pStyle w:val="NoSpacing"/>
      </w:pPr>
    </w:p>
    <w:p w14:paraId="68991FF3" w14:textId="77777777" w:rsidR="0063216E" w:rsidRDefault="0063216E" w:rsidP="008744C7">
      <w:pPr>
        <w:spacing w:after="96" w:line="259" w:lineRule="auto"/>
      </w:pPr>
    </w:p>
    <w:sectPr w:rsidR="0063216E" w:rsidSect="00004473">
      <w:headerReference w:type="default" r:id="rId10"/>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4691" w14:textId="77777777" w:rsidR="00900DC9" w:rsidRDefault="00900DC9" w:rsidP="00864F2D">
      <w:pPr>
        <w:spacing w:after="0" w:line="240" w:lineRule="auto"/>
      </w:pPr>
      <w:r>
        <w:separator/>
      </w:r>
    </w:p>
  </w:endnote>
  <w:endnote w:type="continuationSeparator" w:id="0">
    <w:p w14:paraId="4C7EC59A" w14:textId="77777777" w:rsidR="00900DC9" w:rsidRDefault="00900DC9" w:rsidP="0086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FBC8" w14:textId="77777777" w:rsidR="00900DC9" w:rsidRDefault="00900DC9" w:rsidP="00864F2D">
      <w:pPr>
        <w:spacing w:after="0" w:line="240" w:lineRule="auto"/>
      </w:pPr>
      <w:r>
        <w:separator/>
      </w:r>
    </w:p>
  </w:footnote>
  <w:footnote w:type="continuationSeparator" w:id="0">
    <w:p w14:paraId="37BDC80D" w14:textId="77777777" w:rsidR="00900DC9" w:rsidRDefault="00900DC9" w:rsidP="00864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15B8" w14:textId="77777777" w:rsidR="00864F2D" w:rsidRDefault="00864F2D" w:rsidP="00864F2D">
    <w:pPr>
      <w:widowControl w:val="0"/>
      <w:jc w:val="right"/>
      <w:rPr>
        <w:rFonts w:ascii="Century Gothic" w:hAnsi="Century Gothic"/>
        <w:color w:val="1C606E"/>
        <w:sz w:val="18"/>
        <w:szCs w:val="18"/>
      </w:rPr>
    </w:pPr>
    <w:r>
      <w:rPr>
        <w:rFonts w:ascii="Century Gothic" w:hAnsi="Century Gothic"/>
        <w:noProof/>
        <w:color w:val="1C606E"/>
        <w:sz w:val="18"/>
        <w:szCs w:val="18"/>
        <w:lang w:eastAsia="en-GB"/>
      </w:rPr>
      <w:drawing>
        <wp:anchor distT="0" distB="0" distL="114300" distR="114300" simplePos="0" relativeHeight="251659264" behindDoc="1" locked="0" layoutInCell="1" allowOverlap="1" wp14:anchorId="10C58DD1" wp14:editId="05DE4FF0">
          <wp:simplePos x="0" y="0"/>
          <wp:positionH relativeFrom="column">
            <wp:posOffset>-428625</wp:posOffset>
          </wp:positionH>
          <wp:positionV relativeFrom="paragraph">
            <wp:posOffset>-201930</wp:posOffset>
          </wp:positionV>
          <wp:extent cx="4371975" cy="1514475"/>
          <wp:effectExtent l="0" t="0" r="9525" b="952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71975" cy="1514475"/>
                  </a:xfrm>
                  <a:prstGeom prst="rect">
                    <a:avLst/>
                  </a:prstGeom>
                </pic:spPr>
              </pic:pic>
            </a:graphicData>
          </a:graphic>
        </wp:anchor>
      </w:drawing>
    </w:r>
    <w:r>
      <w:rPr>
        <w:rFonts w:ascii="Century Gothic" w:hAnsi="Century Gothic"/>
        <w:color w:val="1C606E"/>
        <w:sz w:val="18"/>
        <w:szCs w:val="18"/>
      </w:rPr>
      <w:t>55-56 West Clyde Street</w:t>
    </w:r>
  </w:p>
  <w:p w14:paraId="51BFEF69" w14:textId="77777777" w:rsidR="00864F2D" w:rsidRDefault="00864F2D" w:rsidP="00864F2D">
    <w:pPr>
      <w:widowControl w:val="0"/>
      <w:jc w:val="right"/>
      <w:rPr>
        <w:rFonts w:ascii="Century Gothic" w:hAnsi="Century Gothic"/>
        <w:color w:val="1C606E"/>
        <w:sz w:val="18"/>
        <w:szCs w:val="18"/>
      </w:rPr>
    </w:pPr>
    <w:r>
      <w:rPr>
        <w:rFonts w:ascii="Century Gothic" w:hAnsi="Century Gothic"/>
        <w:color w:val="1C606E"/>
        <w:sz w:val="18"/>
        <w:szCs w:val="18"/>
      </w:rPr>
      <w:t>Helensburgh</w:t>
    </w:r>
  </w:p>
  <w:p w14:paraId="4B50787E" w14:textId="77777777" w:rsidR="00864F2D" w:rsidRDefault="00864F2D" w:rsidP="00864F2D">
    <w:pPr>
      <w:widowControl w:val="0"/>
      <w:jc w:val="right"/>
      <w:rPr>
        <w:rFonts w:ascii="Century Gothic" w:hAnsi="Century Gothic"/>
        <w:color w:val="1C606E"/>
        <w:sz w:val="18"/>
        <w:szCs w:val="18"/>
      </w:rPr>
    </w:pPr>
    <w:r>
      <w:rPr>
        <w:rFonts w:ascii="Century Gothic" w:hAnsi="Century Gothic"/>
        <w:color w:val="1C606E"/>
        <w:sz w:val="18"/>
        <w:szCs w:val="18"/>
      </w:rPr>
      <w:t>G84 8AX</w:t>
    </w:r>
  </w:p>
  <w:p w14:paraId="692B6272" w14:textId="77777777" w:rsidR="00864F2D" w:rsidRDefault="00864F2D" w:rsidP="00864F2D">
    <w:pPr>
      <w:widowControl w:val="0"/>
      <w:jc w:val="right"/>
      <w:rPr>
        <w:rFonts w:ascii="Century Gothic" w:hAnsi="Century Gothic"/>
        <w:color w:val="1C606E"/>
        <w:sz w:val="18"/>
        <w:szCs w:val="18"/>
      </w:rPr>
    </w:pPr>
    <w:r>
      <w:rPr>
        <w:rFonts w:ascii="Century Gothic" w:hAnsi="Century Gothic"/>
        <w:color w:val="1C606E"/>
        <w:sz w:val="18"/>
        <w:szCs w:val="18"/>
      </w:rPr>
      <w:t>Tel: 01436 672677</w:t>
    </w:r>
  </w:p>
  <w:p w14:paraId="558E5768" w14:textId="39ABCCA5" w:rsidR="00864F2D" w:rsidRPr="00864F2D" w:rsidRDefault="00864F2D" w:rsidP="00864F2D">
    <w:pPr>
      <w:widowControl w:val="0"/>
      <w:jc w:val="right"/>
      <w:rPr>
        <w:rFonts w:ascii="Century Gothic" w:hAnsi="Century Gothic"/>
        <w:color w:val="1C606E"/>
        <w:sz w:val="18"/>
        <w:szCs w:val="18"/>
      </w:rPr>
    </w:pPr>
    <w:r>
      <w:rPr>
        <w:rFonts w:ascii="Century Gothic" w:hAnsi="Century Gothic"/>
        <w:color w:val="1C606E"/>
        <w:sz w:val="18"/>
        <w:szCs w:val="18"/>
      </w:rPr>
      <w:t>www.thelomondclinic.com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8EB"/>
    <w:multiLevelType w:val="hybridMultilevel"/>
    <w:tmpl w:val="80863056"/>
    <w:lvl w:ilvl="0" w:tplc="173A4BD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B6161"/>
    <w:multiLevelType w:val="hybridMultilevel"/>
    <w:tmpl w:val="4F3ADD82"/>
    <w:lvl w:ilvl="0" w:tplc="4B567CBA">
      <w:start w:val="20"/>
      <w:numFmt w:val="decimal"/>
      <w:lvlText w:val="%1."/>
      <w:lvlJc w:val="left"/>
      <w:pPr>
        <w:ind w:left="4330"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 w15:restartNumberingAfterBreak="0">
    <w:nsid w:val="3E9D45E8"/>
    <w:multiLevelType w:val="multilevel"/>
    <w:tmpl w:val="1DFA8B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E914FCE"/>
    <w:multiLevelType w:val="hybridMultilevel"/>
    <w:tmpl w:val="AA3E8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08770E"/>
    <w:multiLevelType w:val="hybridMultilevel"/>
    <w:tmpl w:val="292E555E"/>
    <w:lvl w:ilvl="0" w:tplc="F0C430C4">
      <w:start w:val="2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66FD4303"/>
    <w:multiLevelType w:val="hybridMultilevel"/>
    <w:tmpl w:val="6BA04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346293"/>
    <w:multiLevelType w:val="hybridMultilevel"/>
    <w:tmpl w:val="A9D8641A"/>
    <w:lvl w:ilvl="0" w:tplc="0809000F">
      <w:start w:val="5"/>
      <w:numFmt w:val="decimal"/>
      <w:lvlText w:val="%1."/>
      <w:lvlJc w:val="left"/>
      <w:pPr>
        <w:ind w:left="44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486358">
    <w:abstractNumId w:val="0"/>
  </w:num>
  <w:num w:numId="2" w16cid:durableId="177737091">
    <w:abstractNumId w:val="5"/>
  </w:num>
  <w:num w:numId="3" w16cid:durableId="831019429">
    <w:abstractNumId w:val="6"/>
  </w:num>
  <w:num w:numId="4" w16cid:durableId="1562788520">
    <w:abstractNumId w:val="1"/>
  </w:num>
  <w:num w:numId="5" w16cid:durableId="970865330">
    <w:abstractNumId w:val="2"/>
  </w:num>
  <w:num w:numId="6" w16cid:durableId="1719478026">
    <w:abstractNumId w:val="3"/>
  </w:num>
  <w:num w:numId="7" w16cid:durableId="1950159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2F"/>
    <w:rsid w:val="00004473"/>
    <w:rsid w:val="00045E83"/>
    <w:rsid w:val="00073535"/>
    <w:rsid w:val="00074A7E"/>
    <w:rsid w:val="00092D32"/>
    <w:rsid w:val="000A0EE9"/>
    <w:rsid w:val="000B63C9"/>
    <w:rsid w:val="000D3A81"/>
    <w:rsid w:val="000E73B1"/>
    <w:rsid w:val="000F1B7E"/>
    <w:rsid w:val="0010374C"/>
    <w:rsid w:val="00104F02"/>
    <w:rsid w:val="001061B1"/>
    <w:rsid w:val="0012622F"/>
    <w:rsid w:val="00141105"/>
    <w:rsid w:val="0016289F"/>
    <w:rsid w:val="001A6408"/>
    <w:rsid w:val="001C105F"/>
    <w:rsid w:val="001F2AB1"/>
    <w:rsid w:val="00221693"/>
    <w:rsid w:val="00222CF8"/>
    <w:rsid w:val="00226246"/>
    <w:rsid w:val="0025663C"/>
    <w:rsid w:val="00287998"/>
    <w:rsid w:val="002A4556"/>
    <w:rsid w:val="002C619D"/>
    <w:rsid w:val="003247C1"/>
    <w:rsid w:val="0032653F"/>
    <w:rsid w:val="003C10C6"/>
    <w:rsid w:val="003C40B7"/>
    <w:rsid w:val="003D3935"/>
    <w:rsid w:val="003D651C"/>
    <w:rsid w:val="00412DA6"/>
    <w:rsid w:val="004417C6"/>
    <w:rsid w:val="00496838"/>
    <w:rsid w:val="004B5FF5"/>
    <w:rsid w:val="004C5ED0"/>
    <w:rsid w:val="004C6E5D"/>
    <w:rsid w:val="004D1817"/>
    <w:rsid w:val="00553A43"/>
    <w:rsid w:val="00581D7E"/>
    <w:rsid w:val="00583894"/>
    <w:rsid w:val="005B6358"/>
    <w:rsid w:val="005D2BAB"/>
    <w:rsid w:val="005E26A5"/>
    <w:rsid w:val="0063216E"/>
    <w:rsid w:val="0065673D"/>
    <w:rsid w:val="00690157"/>
    <w:rsid w:val="00690B83"/>
    <w:rsid w:val="006A0E2A"/>
    <w:rsid w:val="006B7220"/>
    <w:rsid w:val="006E2301"/>
    <w:rsid w:val="007D61BC"/>
    <w:rsid w:val="00825FF1"/>
    <w:rsid w:val="00853FEE"/>
    <w:rsid w:val="00855F5E"/>
    <w:rsid w:val="00860307"/>
    <w:rsid w:val="00864F2D"/>
    <w:rsid w:val="008744C7"/>
    <w:rsid w:val="008832A3"/>
    <w:rsid w:val="00897B28"/>
    <w:rsid w:val="008D12F8"/>
    <w:rsid w:val="00900DC9"/>
    <w:rsid w:val="009415CD"/>
    <w:rsid w:val="009417D8"/>
    <w:rsid w:val="00955FA3"/>
    <w:rsid w:val="00980D51"/>
    <w:rsid w:val="00983C92"/>
    <w:rsid w:val="00A22363"/>
    <w:rsid w:val="00A64D0F"/>
    <w:rsid w:val="00AC1DD2"/>
    <w:rsid w:val="00AF6193"/>
    <w:rsid w:val="00B15081"/>
    <w:rsid w:val="00B50F67"/>
    <w:rsid w:val="00BA7B2C"/>
    <w:rsid w:val="00BD6C99"/>
    <w:rsid w:val="00CA1C76"/>
    <w:rsid w:val="00D164F2"/>
    <w:rsid w:val="00D33AC9"/>
    <w:rsid w:val="00D57250"/>
    <w:rsid w:val="00D94AE1"/>
    <w:rsid w:val="00D963A0"/>
    <w:rsid w:val="00DA7868"/>
    <w:rsid w:val="00DC60FC"/>
    <w:rsid w:val="00DF4221"/>
    <w:rsid w:val="00E15019"/>
    <w:rsid w:val="00EA18EF"/>
    <w:rsid w:val="00EF0DDC"/>
    <w:rsid w:val="00EF7CF0"/>
    <w:rsid w:val="00F022DF"/>
    <w:rsid w:val="00F03D76"/>
    <w:rsid w:val="00F2530B"/>
    <w:rsid w:val="00F33806"/>
    <w:rsid w:val="00F457F7"/>
    <w:rsid w:val="00F56D2C"/>
    <w:rsid w:val="00F571F9"/>
    <w:rsid w:val="00F728B5"/>
    <w:rsid w:val="00F814A3"/>
    <w:rsid w:val="00FD15D5"/>
    <w:rsid w:val="00FD6DE2"/>
    <w:rsid w:val="00FE7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91EA7"/>
  <w15:docId w15:val="{EB83B615-1EF4-443C-AD69-DD7204E2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105"/>
    <w:pPr>
      <w:spacing w:after="0" w:line="240" w:lineRule="auto"/>
    </w:pPr>
  </w:style>
  <w:style w:type="paragraph" w:styleId="Header">
    <w:name w:val="header"/>
    <w:basedOn w:val="Normal"/>
    <w:link w:val="HeaderChar"/>
    <w:uiPriority w:val="99"/>
    <w:unhideWhenUsed/>
    <w:rsid w:val="00864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F2D"/>
  </w:style>
  <w:style w:type="paragraph" w:styleId="Footer">
    <w:name w:val="footer"/>
    <w:basedOn w:val="Normal"/>
    <w:link w:val="FooterChar"/>
    <w:uiPriority w:val="99"/>
    <w:unhideWhenUsed/>
    <w:rsid w:val="00864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69A554BECF34BBC7C4C81C2BABE4E" ma:contentTypeVersion="12" ma:contentTypeDescription="Create a new document." ma:contentTypeScope="" ma:versionID="0cdbd9470a301c0e77561d0be493e353">
  <xsd:schema xmlns:xsd="http://www.w3.org/2001/XMLSchema" xmlns:xs="http://www.w3.org/2001/XMLSchema" xmlns:p="http://schemas.microsoft.com/office/2006/metadata/properties" xmlns:ns3="57ec56da-6277-4c7f-81ca-5acea3eecab8" xmlns:ns4="669d24f3-1b2a-48d5-baff-1a0fe33b76b1" targetNamespace="http://schemas.microsoft.com/office/2006/metadata/properties" ma:root="true" ma:fieldsID="7d8e8e71b1b7754782b1f6f1c240c8a7" ns3:_="" ns4:_="">
    <xsd:import namespace="57ec56da-6277-4c7f-81ca-5acea3eecab8"/>
    <xsd:import namespace="669d24f3-1b2a-48d5-baff-1a0fe33b76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c56da-6277-4c7f-81ca-5acea3eec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d24f3-1b2a-48d5-baff-1a0fe33b76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ec56da-6277-4c7f-81ca-5acea3eeca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CE209-3886-4EB4-A741-0363B59E8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c56da-6277-4c7f-81ca-5acea3eecab8"/>
    <ds:schemaRef ds:uri="669d24f3-1b2a-48d5-baff-1a0fe33b7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9CD07-0A91-4DD4-AC25-A23B01C8F590}">
  <ds:schemaRefs>
    <ds:schemaRef ds:uri="669d24f3-1b2a-48d5-baff-1a0fe33b76b1"/>
    <ds:schemaRef ds:uri="http://purl.org/dc/elements/1.1/"/>
    <ds:schemaRef ds:uri="57ec56da-6277-4c7f-81ca-5acea3eecab8"/>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BFF84AE-AFCF-4FCC-8325-D09469B33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blackshaw</dc:creator>
  <cp:lastModifiedBy>Jill Du Toit</cp:lastModifiedBy>
  <cp:revision>2</cp:revision>
  <cp:lastPrinted>2025-10-27T14:06:00Z</cp:lastPrinted>
  <dcterms:created xsi:type="dcterms:W3CDTF">2025-10-27T14:40:00Z</dcterms:created>
  <dcterms:modified xsi:type="dcterms:W3CDTF">2025-10-27T14:40:00Z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a9d019ec-500c-4e48-b18a-fc5469cdbb26</vt:lpwstr>
  </property>
  <property fmtid="{D5CDD505-2E9C-101B-9397-08002B2CF9AE}" pid="3" name="ContentTypeId">
    <vt:lpwstr>0x0101008A069A554BECF34BBC7C4C81C2BABE4E</vt:lpwstr>
  </property>
</Properties>
</file>